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Verdana" w:eastAsia="仿宋_GB2312" w:cs="宋体"/>
          <w:color w:val="000000"/>
          <w:kern w:val="0"/>
          <w:sz w:val="32"/>
          <w:szCs w:val="32"/>
        </w:rPr>
        <w:t>附件1：</w:t>
      </w:r>
    </w:p>
    <w:p>
      <w:pPr>
        <w:spacing w:line="380" w:lineRule="exact"/>
        <w:jc w:val="center"/>
        <w:rPr>
          <w:rFonts w:hint="eastAsia" w:ascii="方正小标宋_GBK" w:hAnsi="宋体" w:eastAsia="方正小标宋_GBK" w:cs="黑体"/>
          <w:bCs/>
          <w:sz w:val="36"/>
          <w:szCs w:val="36"/>
        </w:rPr>
      </w:pPr>
      <w:r>
        <w:rPr>
          <w:rFonts w:hint="eastAsia" w:ascii="方正小标宋_GBK" w:hAnsi="宋体" w:eastAsia="方正小标宋_GBK" w:cs="黑体"/>
          <w:bCs/>
          <w:sz w:val="36"/>
          <w:szCs w:val="36"/>
        </w:rPr>
        <w:t>张家港市精细化引才核心产业节点</w:t>
      </w:r>
    </w:p>
    <w:p>
      <w:pPr>
        <w:adjustRightInd w:val="0"/>
        <w:snapToGrid w:val="0"/>
        <w:spacing w:line="288" w:lineRule="auto"/>
        <w:ind w:firstLine="640" w:firstLineChars="200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288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一、现代装备制造</w:t>
      </w:r>
    </w:p>
    <w:p>
      <w:pPr>
        <w:adjustRightInd w:val="0"/>
        <w:snapToGrid w:val="0"/>
        <w:spacing w:line="28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1.</w:t>
      </w:r>
      <w:r>
        <w:rPr>
          <w:rFonts w:hint="eastAsia"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智能装备。</w:t>
      </w:r>
      <w:r>
        <w:rPr>
          <w:rFonts w:eastAsia="仿宋_GB2312"/>
          <w:sz w:val="32"/>
          <w:szCs w:val="32"/>
        </w:rPr>
        <w:t>工业4.0智能制造装备、机器人装备、成套设备、智能电网应用装备等。</w:t>
      </w:r>
    </w:p>
    <w:p>
      <w:pPr>
        <w:adjustRightInd w:val="0"/>
        <w:snapToGrid w:val="0"/>
        <w:spacing w:line="28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2.</w:t>
      </w:r>
      <w:r>
        <w:rPr>
          <w:rFonts w:hint="eastAsia"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电子装备。</w:t>
      </w:r>
      <w:r>
        <w:rPr>
          <w:rFonts w:eastAsia="仿宋_GB2312"/>
          <w:sz w:val="32"/>
          <w:szCs w:val="32"/>
        </w:rPr>
        <w:t>光机电一体化、电力电子装备等。</w:t>
      </w:r>
    </w:p>
    <w:p>
      <w:pPr>
        <w:adjustRightInd w:val="0"/>
        <w:snapToGrid w:val="0"/>
        <w:spacing w:line="28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3.</w:t>
      </w:r>
      <w:r>
        <w:rPr>
          <w:rFonts w:hint="eastAsia"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机械加工装备。</w:t>
      </w:r>
      <w:r>
        <w:rPr>
          <w:rFonts w:eastAsia="仿宋_GB2312"/>
          <w:sz w:val="32"/>
          <w:szCs w:val="32"/>
        </w:rPr>
        <w:t>数控机械及管件零部件、精密机械、复杂成型精密模具制造等。</w:t>
      </w:r>
    </w:p>
    <w:p>
      <w:pPr>
        <w:adjustRightInd w:val="0"/>
        <w:snapToGrid w:val="0"/>
        <w:spacing w:line="28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4.</w:t>
      </w:r>
      <w:r>
        <w:rPr>
          <w:rFonts w:hint="eastAsia"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再制造装备。</w:t>
      </w:r>
      <w:r>
        <w:rPr>
          <w:rFonts w:eastAsia="仿宋_GB2312"/>
          <w:sz w:val="32"/>
          <w:szCs w:val="32"/>
        </w:rPr>
        <w:t>发动机再制造、汽车零部件再制造、数控机床再制造、近成型与再制造装备等。</w:t>
      </w:r>
    </w:p>
    <w:p>
      <w:pPr>
        <w:adjustRightInd w:val="0"/>
        <w:snapToGrid w:val="0"/>
        <w:spacing w:line="288" w:lineRule="auto"/>
        <w:ind w:firstLine="640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5.</w:t>
      </w:r>
      <w:r>
        <w:rPr>
          <w:rFonts w:hint="eastAsia" w:eastAsia="仿宋_GB2312"/>
          <w:b/>
          <w:sz w:val="32"/>
          <w:szCs w:val="32"/>
        </w:rPr>
        <w:t xml:space="preserve"> </w:t>
      </w:r>
      <w:r>
        <w:rPr>
          <w:rFonts w:eastAsia="仿宋_GB2312"/>
          <w:b/>
          <w:sz w:val="32"/>
          <w:szCs w:val="32"/>
        </w:rPr>
        <w:t>激光装备。</w:t>
      </w:r>
    </w:p>
    <w:p>
      <w:pPr>
        <w:adjustRightInd w:val="0"/>
        <w:snapToGrid w:val="0"/>
        <w:spacing w:line="28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（1）激光器件及材料（光学元器件、晶体材料、电源器件、光纤器件、控制元件、超精密机械加工等）；</w:t>
      </w:r>
    </w:p>
    <w:p>
      <w:pPr>
        <w:adjustRightInd w:val="0"/>
        <w:snapToGrid w:val="0"/>
        <w:spacing w:line="28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（2）激光器及配套设备（固体激光器、半导体激光器、光纤激光器、气体激光器、激光再制造系统等）；</w:t>
      </w:r>
    </w:p>
    <w:p>
      <w:pPr>
        <w:adjustRightInd w:val="0"/>
        <w:snapToGrid w:val="0"/>
        <w:spacing w:line="28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（3）激光应用（激光快速成型、各类激光加工、激光医疗设备、激光测量仪器、激光显示器、激光打印机等）</w:t>
      </w:r>
    </w:p>
    <w:p>
      <w:pPr>
        <w:adjustRightInd w:val="0"/>
        <w:snapToGrid w:val="0"/>
        <w:spacing w:line="288" w:lineRule="auto"/>
        <w:ind w:firstLine="640" w:firstLineChars="200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6.海洋工程专用装备。</w:t>
      </w:r>
    </w:p>
    <w:p>
      <w:pPr>
        <w:adjustRightInd w:val="0"/>
        <w:snapToGrid w:val="0"/>
        <w:spacing w:line="288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二、新一代信息技术</w:t>
      </w:r>
    </w:p>
    <w:p>
      <w:pPr>
        <w:adjustRightInd w:val="0"/>
        <w:snapToGrid w:val="0"/>
        <w:spacing w:line="28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集成电路、III-V族化合物半导体上下游（包括材料、芯片、应用产品）、功率半导体材料及器件、传感器、电子控制系统、现代通信、下一代网络、移动互联网及传感网、软件设计、</w:t>
      </w:r>
      <w:r>
        <w:rPr>
          <w:rFonts w:hint="eastAsia" w:eastAsia="仿宋_GB2312"/>
          <w:sz w:val="32"/>
          <w:szCs w:val="32"/>
        </w:rPr>
        <w:t>LED</w:t>
      </w:r>
      <w:r>
        <w:rPr>
          <w:rFonts w:eastAsia="仿宋_GB2312"/>
          <w:sz w:val="32"/>
          <w:szCs w:val="32"/>
        </w:rPr>
        <w:t>等</w:t>
      </w:r>
      <w:r>
        <w:rPr>
          <w:rFonts w:hint="eastAsia" w:eastAsia="仿宋_GB2312"/>
          <w:sz w:val="32"/>
          <w:szCs w:val="32"/>
        </w:rPr>
        <w:t>。</w:t>
      </w:r>
    </w:p>
    <w:p>
      <w:pPr>
        <w:adjustRightInd w:val="0"/>
        <w:snapToGrid w:val="0"/>
        <w:spacing w:line="288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三、战略性新材料</w:t>
      </w:r>
    </w:p>
    <w:p>
      <w:pPr>
        <w:adjustRightInd w:val="0"/>
        <w:snapToGrid w:val="0"/>
        <w:spacing w:line="28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新型金属材料、高性能纤维复合材料 、光电子材料、微电子材料 、纳米材料、绿色化工材料、新能源材料、新型建筑材料、功能陶瓷材料、电子封装材料、冶金新材料、新型功能薄膜材料、复合保温材料、高技术复合材料、新型显示材料、海洋工程材料，3D打印材料、汽车及城市轨道交通应用复合材料、新型节能环保材料等。</w:t>
      </w:r>
    </w:p>
    <w:p>
      <w:pPr>
        <w:adjustRightInd w:val="0"/>
        <w:snapToGrid w:val="0"/>
        <w:spacing w:line="288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四、新能源</w:t>
      </w:r>
    </w:p>
    <w:p>
      <w:pPr>
        <w:adjustRightInd w:val="0"/>
        <w:snapToGrid w:val="0"/>
        <w:spacing w:line="28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锂电池、正负极材料、电池管理系统、太阳能光伏、光热、燃料电池、氢能、页岩气等</w:t>
      </w:r>
      <w:r>
        <w:rPr>
          <w:rFonts w:hint="eastAsia" w:eastAsia="仿宋_GB2312"/>
          <w:sz w:val="32"/>
          <w:szCs w:val="32"/>
        </w:rPr>
        <w:t>。</w:t>
      </w:r>
    </w:p>
    <w:p>
      <w:pPr>
        <w:adjustRightInd w:val="0"/>
        <w:snapToGrid w:val="0"/>
        <w:spacing w:line="288" w:lineRule="auto"/>
        <w:ind w:firstLine="627" w:firstLineChars="196"/>
        <w:rPr>
          <w:rFonts w:eastAsia="仿宋_GB2312"/>
          <w:b/>
          <w:sz w:val="32"/>
          <w:szCs w:val="32"/>
        </w:rPr>
      </w:pPr>
      <w:r>
        <w:rPr>
          <w:rFonts w:eastAsia="黑体"/>
          <w:sz w:val="32"/>
          <w:szCs w:val="32"/>
        </w:rPr>
        <w:t>五、汽车（新能源汽车）</w:t>
      </w:r>
    </w:p>
    <w:p>
      <w:pPr>
        <w:adjustRightInd w:val="0"/>
        <w:snapToGrid w:val="0"/>
        <w:spacing w:line="28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整车及零部件、配套设备（大功率电子器件，快速充电桩、充电站，液化天然气加气站，电池充、放电电源及检测设备等）。</w:t>
      </w:r>
    </w:p>
    <w:p>
      <w:pPr>
        <w:adjustRightInd w:val="0"/>
        <w:snapToGrid w:val="0"/>
        <w:spacing w:line="288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六、节能环保</w:t>
      </w:r>
    </w:p>
    <w:p>
      <w:pPr>
        <w:adjustRightInd w:val="0"/>
        <w:snapToGrid w:val="0"/>
        <w:spacing w:line="28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高效节能、先进环保、土壤修复、工业污水（污泥）处理 、资源再生循环利用、脱硫脱硝等。</w:t>
      </w:r>
    </w:p>
    <w:p>
      <w:pPr>
        <w:adjustRightInd w:val="0"/>
        <w:snapToGrid w:val="0"/>
        <w:spacing w:line="288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七、生物医药</w:t>
      </w:r>
    </w:p>
    <w:p>
      <w:pPr>
        <w:adjustRightInd w:val="0"/>
        <w:snapToGrid w:val="0"/>
        <w:spacing w:line="28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医疗器械、生物医药试剂及芯片等。</w:t>
      </w:r>
    </w:p>
    <w:p>
      <w:pPr>
        <w:adjustRightInd w:val="0"/>
        <w:snapToGrid w:val="0"/>
        <w:spacing w:line="288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八、现代农业</w:t>
      </w:r>
    </w:p>
    <w:p>
      <w:pPr>
        <w:adjustRightInd w:val="0"/>
        <w:snapToGrid w:val="0"/>
        <w:spacing w:line="288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种子种苗、生物农业、特色种养殖新产品及新技术推广、农产品深加工、智能农业、农产品现代销售模式推广及应用等。</w:t>
      </w:r>
    </w:p>
    <w:p>
      <w:pPr>
        <w:snapToGrid w:val="0"/>
        <w:spacing w:line="288" w:lineRule="auto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napToGrid w:val="0"/>
        <w:spacing w:line="300" w:lineRule="exact"/>
        <w:ind w:firstLine="640" w:firstLineChars="200"/>
        <w:rPr>
          <w:rFonts w:hint="eastAsia" w:eastAsia="楷体_GB2312"/>
          <w:b/>
          <w:sz w:val="32"/>
          <w:szCs w:val="32"/>
        </w:rPr>
      </w:pPr>
    </w:p>
    <w:p>
      <w:pPr>
        <w:snapToGrid w:val="0"/>
        <w:spacing w:line="300" w:lineRule="exact"/>
        <w:ind w:firstLine="640" w:firstLineChars="200"/>
        <w:rPr>
          <w:rFonts w:hint="eastAsia" w:eastAsia="楷体_GB2312"/>
          <w:b/>
          <w:sz w:val="32"/>
          <w:szCs w:val="32"/>
        </w:rPr>
      </w:pPr>
    </w:p>
    <w:p>
      <w:pPr>
        <w:snapToGrid w:val="0"/>
        <w:spacing w:line="300" w:lineRule="exact"/>
        <w:ind w:firstLine="640" w:firstLineChars="200"/>
        <w:rPr>
          <w:rFonts w:hint="eastAsia" w:eastAsia="楷体_GB2312"/>
          <w:b/>
          <w:sz w:val="32"/>
          <w:szCs w:val="32"/>
        </w:rPr>
      </w:pPr>
    </w:p>
    <w:p>
      <w:pPr>
        <w:snapToGrid w:val="0"/>
        <w:spacing w:line="300" w:lineRule="exact"/>
        <w:ind w:firstLine="640" w:firstLineChars="200"/>
        <w:rPr>
          <w:rFonts w:hint="eastAsia" w:eastAsia="楷体_GB2312"/>
          <w:b/>
          <w:sz w:val="32"/>
          <w:szCs w:val="32"/>
        </w:rPr>
      </w:pPr>
    </w:p>
    <w:p>
      <w:pPr>
        <w:snapToGrid w:val="0"/>
        <w:spacing w:line="300" w:lineRule="exact"/>
        <w:ind w:firstLine="640" w:firstLineChars="200"/>
        <w:rPr>
          <w:rFonts w:hint="eastAsia" w:eastAsia="楷体_GB2312"/>
          <w:b/>
          <w:sz w:val="32"/>
          <w:szCs w:val="32"/>
        </w:rPr>
      </w:pPr>
    </w:p>
    <w:p>
      <w:pPr>
        <w:snapToGrid w:val="0"/>
        <w:spacing w:line="300" w:lineRule="exact"/>
        <w:ind w:firstLine="640" w:firstLineChars="200"/>
        <w:rPr>
          <w:rFonts w:hint="eastAsia" w:eastAsia="楷体_GB2312"/>
          <w:b/>
          <w:sz w:val="32"/>
          <w:szCs w:val="32"/>
        </w:rPr>
      </w:pPr>
    </w:p>
    <w:p>
      <w:pPr>
        <w:rPr>
          <w:rFonts w:hint="eastAsia" w:ascii="仿宋_GB2312" w:hAnsi="宋体" w:eastAsia="仿宋_GB2312" w:cs="仿宋_GB2312"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F565AC"/>
    <w:rsid w:val="55F565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2017-03-23T02:34:00Z</dcterms:created>
  <dc:creator>Administrator</dc:creator>
  <cp:lastModifiedBy>Administrator</cp:lastModifiedBy>
  <dcterms:modified xsi:type="dcterms:W3CDTF">2017-03-23T02:36:57Z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