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20" w:lineRule="exact"/>
        <w:jc w:val="center"/>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rPr>
        <w:t>《张家港市农村生活污水治理设施运行维护管理办法》</w:t>
      </w:r>
      <w:r>
        <w:rPr>
          <w:rFonts w:hint="eastAsia" w:ascii="方正小标宋简体" w:hAnsi="方正小标宋简体" w:eastAsia="方正小标宋简体" w:cs="方正小标宋简体"/>
          <w:color w:val="000000"/>
          <w:sz w:val="44"/>
          <w:szCs w:val="44"/>
          <w:shd w:val="clear" w:color="auto" w:fill="FFFFFF"/>
          <w:lang w:eastAsia="zh-CN"/>
        </w:rPr>
        <w:t>文字解读</w:t>
      </w:r>
      <w:bookmarkStart w:id="0" w:name="_GoBack"/>
      <w:bookmarkEnd w:id="0"/>
    </w:p>
    <w:p>
      <w:pPr>
        <w:pStyle w:val="4"/>
        <w:widowControl/>
        <w:spacing w:before="0" w:beforeAutospacing="0" w:after="0" w:afterAutospacing="0" w:line="520" w:lineRule="exact"/>
        <w:ind w:firstLine="632"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一、意义与依据</w:t>
      </w:r>
    </w:p>
    <w:p>
      <w:pPr>
        <w:pStyle w:val="4"/>
        <w:widowControl/>
        <w:spacing w:before="0" w:beforeAutospacing="0" w:after="0" w:afterAutospacing="0" w:line="520" w:lineRule="exact"/>
        <w:ind w:firstLine="632"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为规范和加强农村生活污水治理设施（以下简称“设施”）运行维护，保障设施正常运行，根据《苏州市排水条例》《苏州市农村生活污水治理设施运行维护管理办法》等相关法规、标准和规范，结合本市实际，制定本管理办法。</w:t>
      </w:r>
    </w:p>
    <w:p>
      <w:pPr>
        <w:pStyle w:val="4"/>
        <w:widowControl/>
        <w:spacing w:before="0" w:beforeAutospacing="0" w:after="0" w:afterAutospacing="0" w:line="520" w:lineRule="exact"/>
        <w:ind w:firstLine="632"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二、范围与原则</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color w:val="000000"/>
          <w:sz w:val="32"/>
          <w:szCs w:val="32"/>
        </w:rPr>
        <w:t>按照政府主导、责任明确、专业管护、统一监管的原则，规范全市农村生活污水治理</w:t>
      </w:r>
      <w:r>
        <w:rPr>
          <w:rFonts w:hint="eastAsia" w:ascii="仿宋" w:hAnsi="仿宋" w:eastAsia="仿宋" w:cs="仿宋"/>
          <w:sz w:val="32"/>
          <w:szCs w:val="32"/>
        </w:rPr>
        <w:t>设施（包括污水提升泵站、污水主支收集管网、污水处理设备以及其它配套设施等）设施运行维护管理行为。</w:t>
      </w:r>
    </w:p>
    <w:p>
      <w:pPr>
        <w:pStyle w:val="4"/>
        <w:widowControl/>
        <w:spacing w:before="0" w:beforeAutospacing="0" w:after="0" w:afterAutospacing="0" w:line="520" w:lineRule="exact"/>
        <w:ind w:firstLine="632" w:firstLineChars="200"/>
        <w:jc w:val="both"/>
        <w:rPr>
          <w:rFonts w:ascii="黑体" w:hAnsi="黑体" w:eastAsia="黑体" w:cs="黑体"/>
          <w:sz w:val="32"/>
          <w:szCs w:val="32"/>
        </w:rPr>
      </w:pPr>
      <w:r>
        <w:rPr>
          <w:rFonts w:hint="eastAsia" w:ascii="黑体" w:hAnsi="黑体" w:eastAsia="黑体" w:cs="黑体"/>
          <w:sz w:val="32"/>
          <w:szCs w:val="32"/>
        </w:rPr>
        <w:t>三、分工与机制</w:t>
      </w:r>
    </w:p>
    <w:p>
      <w:pPr>
        <w:pStyle w:val="4"/>
        <w:widowControl/>
        <w:spacing w:before="0" w:beforeAutospacing="0" w:after="0" w:afterAutospacing="0" w:line="520" w:lineRule="exact"/>
        <w:ind w:firstLine="632" w:firstLineChars="200"/>
        <w:jc w:val="both"/>
        <w:rPr>
          <w:rFonts w:ascii="仿宋" w:hAnsi="仿宋" w:eastAsia="仿宋" w:cs="仿宋"/>
          <w:b/>
          <w:bCs/>
          <w:sz w:val="32"/>
          <w:szCs w:val="32"/>
        </w:rPr>
      </w:pPr>
      <w:r>
        <w:rPr>
          <w:rFonts w:hint="eastAsia" w:ascii="仿宋" w:hAnsi="仿宋" w:eastAsia="仿宋" w:cs="仿宋"/>
          <w:b/>
          <w:bCs/>
          <w:sz w:val="32"/>
          <w:szCs w:val="32"/>
        </w:rPr>
        <w:t>职责分工：</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b/>
          <w:bCs/>
          <w:sz w:val="32"/>
          <w:szCs w:val="32"/>
        </w:rPr>
        <w:t>市水务局</w:t>
      </w:r>
      <w:r>
        <w:rPr>
          <w:rFonts w:hint="eastAsia" w:ascii="仿宋" w:hAnsi="仿宋" w:eastAsia="仿宋" w:cs="仿宋"/>
          <w:sz w:val="32"/>
          <w:szCs w:val="32"/>
        </w:rPr>
        <w:t>负责全市农村生活污水治理设施运行维护行业管理，制定检查考核细则，加强日常检查考核；</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b/>
          <w:bCs/>
          <w:sz w:val="32"/>
          <w:szCs w:val="32"/>
        </w:rPr>
        <w:t>市财政局</w:t>
      </w:r>
      <w:r>
        <w:rPr>
          <w:rFonts w:hint="eastAsia" w:ascii="仿宋" w:hAnsi="仿宋" w:eastAsia="仿宋" w:cs="仿宋"/>
          <w:sz w:val="32"/>
          <w:szCs w:val="32"/>
        </w:rPr>
        <w:t>负责保障设施运行维护经费，加强资金使用监管；</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b/>
          <w:bCs/>
          <w:sz w:val="32"/>
          <w:szCs w:val="32"/>
        </w:rPr>
        <w:t>生态环境局</w:t>
      </w:r>
      <w:r>
        <w:rPr>
          <w:rFonts w:hint="eastAsia" w:ascii="仿宋" w:hAnsi="仿宋" w:eastAsia="仿宋" w:cs="仿宋"/>
          <w:sz w:val="32"/>
          <w:szCs w:val="32"/>
        </w:rPr>
        <w:t>负责设施尾水达标排放监测监管工作，参与日常检查考核；</w:t>
      </w:r>
    </w:p>
    <w:p>
      <w:pPr>
        <w:pStyle w:val="4"/>
        <w:widowControl/>
        <w:spacing w:before="0" w:beforeAutospacing="0" w:after="0" w:afterAutospacing="0" w:line="520" w:lineRule="exact"/>
        <w:ind w:firstLine="632" w:firstLineChars="200"/>
        <w:jc w:val="both"/>
        <w:rPr>
          <w:rFonts w:ascii="仿宋" w:hAnsi="仿宋" w:eastAsia="仿宋" w:cs="仿宋"/>
          <w:b/>
          <w:bCs/>
          <w:sz w:val="32"/>
          <w:szCs w:val="32"/>
        </w:rPr>
      </w:pPr>
      <w:r>
        <w:rPr>
          <w:rFonts w:hint="eastAsia" w:ascii="仿宋" w:hAnsi="仿宋" w:eastAsia="仿宋" w:cs="仿宋"/>
          <w:b/>
          <w:bCs/>
          <w:sz w:val="32"/>
          <w:szCs w:val="32"/>
        </w:rPr>
        <w:t>运行管护机制：</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b/>
          <w:bCs/>
          <w:sz w:val="32"/>
          <w:szCs w:val="32"/>
        </w:rPr>
        <w:t>市水务集团</w:t>
      </w:r>
      <w:r>
        <w:rPr>
          <w:rFonts w:hint="eastAsia" w:ascii="仿宋" w:hAnsi="仿宋" w:eastAsia="仿宋" w:cs="仿宋"/>
          <w:sz w:val="32"/>
          <w:szCs w:val="32"/>
        </w:rPr>
        <w:t>负责全市农村生活污水提升泵站和污水主管网运行维护。</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b/>
          <w:bCs/>
          <w:sz w:val="32"/>
          <w:szCs w:val="32"/>
        </w:rPr>
        <w:t>各镇（区）</w:t>
      </w:r>
      <w:r>
        <w:rPr>
          <w:rFonts w:hint="eastAsia" w:ascii="仿宋" w:hAnsi="仿宋" w:eastAsia="仿宋" w:cs="仿宋"/>
          <w:sz w:val="32"/>
          <w:szCs w:val="32"/>
        </w:rPr>
        <w:t>负责本行政区域内农污设施运行维护管理工作。</w:t>
      </w:r>
    </w:p>
    <w:p>
      <w:pPr>
        <w:pStyle w:val="4"/>
        <w:widowControl/>
        <w:spacing w:before="0" w:beforeAutospacing="0" w:after="0" w:afterAutospacing="0" w:line="520" w:lineRule="exact"/>
        <w:ind w:firstLine="632" w:firstLineChars="200"/>
        <w:jc w:val="both"/>
        <w:rPr>
          <w:rFonts w:ascii="仿宋" w:hAnsi="仿宋" w:eastAsia="仿宋" w:cs="仿宋"/>
          <w:sz w:val="32"/>
          <w:szCs w:val="32"/>
        </w:rPr>
      </w:pPr>
      <w:r>
        <w:rPr>
          <w:rFonts w:hint="eastAsia" w:ascii="仿宋" w:hAnsi="仿宋" w:eastAsia="仿宋" w:cs="仿宋"/>
          <w:b/>
          <w:bCs/>
          <w:sz w:val="32"/>
          <w:szCs w:val="32"/>
        </w:rPr>
        <w:t>各行政村</w:t>
      </w:r>
      <w:r>
        <w:rPr>
          <w:rFonts w:hint="eastAsia" w:ascii="仿宋" w:hAnsi="仿宋" w:eastAsia="仿宋" w:cs="仿宋"/>
          <w:sz w:val="32"/>
          <w:szCs w:val="32"/>
        </w:rPr>
        <w:t>结合网格化管理，落实一名运维协管员，协助管理部门做好巡查、检查、监督等工作，发现设施运行问题及时上报区镇管理部门。</w:t>
      </w:r>
    </w:p>
    <w:p>
      <w:pPr>
        <w:pStyle w:val="4"/>
        <w:widowControl/>
        <w:numPr>
          <w:ilvl w:val="0"/>
          <w:numId w:val="1"/>
        </w:numPr>
        <w:spacing w:before="0" w:beforeAutospacing="0" w:after="0" w:afterAutospacing="0" w:line="520" w:lineRule="exact"/>
        <w:ind w:firstLine="631"/>
        <w:jc w:val="both"/>
        <w:rPr>
          <w:rFonts w:ascii="黑体" w:hAnsi="黑体" w:eastAsia="黑体" w:cs="黑体"/>
          <w:bCs/>
          <w:color w:val="000000"/>
          <w:sz w:val="32"/>
          <w:szCs w:val="32"/>
        </w:rPr>
      </w:pPr>
      <w:r>
        <w:rPr>
          <w:rFonts w:hint="eastAsia" w:ascii="黑体" w:hAnsi="黑体" w:eastAsia="黑体" w:cs="黑体"/>
          <w:bCs/>
          <w:color w:val="000000"/>
          <w:sz w:val="32"/>
          <w:szCs w:val="32"/>
        </w:rPr>
        <w:t>运行维护内容</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b/>
          <w:bCs/>
          <w:color w:val="000000"/>
          <w:sz w:val="32"/>
          <w:szCs w:val="32"/>
        </w:rPr>
        <w:t>泵站设施：</w:t>
      </w:r>
      <w:r>
        <w:rPr>
          <w:rFonts w:hint="eastAsia" w:ascii="仿宋" w:hAnsi="仿宋" w:eastAsia="仿宋" w:cs="仿宋"/>
          <w:color w:val="000000"/>
          <w:sz w:val="32"/>
          <w:szCs w:val="32"/>
        </w:rPr>
        <w:t>（一）对泵站水泵、电机、自控设备、仪器仪表、电力电缆等设施运行开展巡查检查，出现故障及时维修更换；</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（二）对泵站进出水水量、水质进行观察记录，适时开展水质水量监测检测，对水质水量异常情况进行分析；</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（三）对泵站进水池等处淤积物、垃圾及时清理； </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（四）对泵站周边环境卫生进行管理维护，确保整洁美观；</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b/>
          <w:bCs/>
          <w:color w:val="000000"/>
          <w:sz w:val="32"/>
          <w:szCs w:val="32"/>
        </w:rPr>
        <w:t>污水收集管网及配套设施：</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（一）对污水收集管网、格栅、窨井、化粪池、出水井、调节池等构筑物进行巡查检查，发现损坏、渗漏等及时修复；检查各类井盖的完整性、安全性，发现破损、移位等情况及时进行更换、复位；</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（二）对污水收集管网、格栅、窨井、化粪池、调节池、出水井等及时进行清渣清淤维护；</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（三）对农户出户管网进行巡查检查，发现脱落、破损及时修复，对农户乱搭乱接雨污水管行为进行制止纠正；</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（四）对出现地面沉降、路面改造等可能影响处理设施正常运行等情况及时进行处理；</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（五）对独立式农村生活污水处理设施进行专业化维护，保证设施正常运行，出水水质达标。</w:t>
      </w:r>
    </w:p>
    <w:p>
      <w:pPr>
        <w:pStyle w:val="4"/>
        <w:widowControl/>
        <w:spacing w:before="0" w:beforeAutospacing="0" w:after="0" w:afterAutospacing="0" w:line="520" w:lineRule="exact"/>
        <w:ind w:firstLine="632" w:firstLineChars="200"/>
        <w:jc w:val="both"/>
        <w:rPr>
          <w:rFonts w:ascii="黑体" w:hAnsi="黑体" w:eastAsia="黑体" w:cs="黑体"/>
          <w:bCs/>
          <w:color w:val="000000"/>
          <w:sz w:val="32"/>
          <w:szCs w:val="32"/>
        </w:rPr>
      </w:pPr>
      <w:r>
        <w:rPr>
          <w:rFonts w:hint="eastAsia" w:ascii="黑体" w:hAnsi="黑体" w:eastAsia="黑体" w:cs="黑体"/>
          <w:bCs/>
          <w:color w:val="000000"/>
          <w:sz w:val="32"/>
          <w:szCs w:val="32"/>
        </w:rPr>
        <w:t>五、运行维护标准与要求</w:t>
      </w:r>
    </w:p>
    <w:p>
      <w:pPr>
        <w:pStyle w:val="4"/>
        <w:spacing w:before="0" w:beforeAutospacing="0" w:after="0" w:afterAutospacing="0" w:line="560" w:lineRule="exact"/>
        <w:ind w:firstLine="63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四类设施：</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b/>
          <w:bCs/>
          <w:color w:val="000000"/>
          <w:sz w:val="32"/>
          <w:szCs w:val="32"/>
        </w:rPr>
        <w:t>（一）泵站设施：</w:t>
      </w:r>
      <w:r>
        <w:rPr>
          <w:rFonts w:hint="eastAsia" w:ascii="仿宋" w:hAnsi="仿宋" w:eastAsia="仿宋" w:cs="仿宋"/>
          <w:color w:val="000000"/>
          <w:sz w:val="32"/>
          <w:szCs w:val="32"/>
        </w:rPr>
        <w:t>水泵运行良好，计量、监测检测设备运行正常、读数准确；进水池等无明显淤积、垃圾堵塞；</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b/>
          <w:bCs/>
          <w:color w:val="000000"/>
          <w:sz w:val="32"/>
          <w:szCs w:val="32"/>
        </w:rPr>
        <w:t>（二）管道、窨井、井盖等：</w:t>
      </w:r>
      <w:r>
        <w:rPr>
          <w:rFonts w:hint="eastAsia" w:ascii="仿宋" w:hAnsi="仿宋" w:eastAsia="仿宋" w:cs="仿宋"/>
          <w:color w:val="000000"/>
          <w:sz w:val="32"/>
          <w:szCs w:val="32"/>
        </w:rPr>
        <w:t>管道（挂管）完好通畅，无脱落、开裂，无明显渗漏；无违章占压、私自接管；窨井、井盖完好，井底无明显淤积，无污水冒溢；</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b/>
          <w:bCs/>
          <w:color w:val="000000"/>
          <w:sz w:val="32"/>
          <w:szCs w:val="32"/>
        </w:rPr>
        <w:t>（三）化粪池、调节池等：</w:t>
      </w:r>
      <w:r>
        <w:rPr>
          <w:rFonts w:hint="eastAsia" w:ascii="仿宋" w:hAnsi="仿宋" w:eastAsia="仿宋" w:cs="仿宋"/>
          <w:color w:val="000000"/>
          <w:sz w:val="32"/>
          <w:szCs w:val="32"/>
        </w:rPr>
        <w:t>完好无渗漏、堵塞、结构缺损，无违章占压，隔栅完好无堵塞，无污水漫溢；</w:t>
      </w:r>
    </w:p>
    <w:p>
      <w:pPr>
        <w:pStyle w:val="4"/>
        <w:widowControl/>
        <w:spacing w:before="0" w:beforeAutospacing="0" w:after="0" w:afterAutospacing="0" w:line="520" w:lineRule="exact"/>
        <w:ind w:firstLine="632"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（四）独立式污水处理设施：</w:t>
      </w:r>
      <w:r>
        <w:rPr>
          <w:rFonts w:hint="eastAsia" w:ascii="仿宋" w:hAnsi="仿宋" w:eastAsia="仿宋" w:cs="仿宋"/>
          <w:color w:val="000000"/>
          <w:sz w:val="32"/>
          <w:szCs w:val="32"/>
        </w:rPr>
        <w:t>结构完好，无明显沉降、开裂；无明显堵塞、漫溢；进水及过滤顺畅；无违章搭建、占压等；出水水质稳定达标。</w:t>
      </w:r>
    </w:p>
    <w:p>
      <w:pPr>
        <w:pStyle w:val="4"/>
        <w:spacing w:before="0" w:beforeAutospacing="0" w:after="0" w:afterAutospacing="0" w:line="560" w:lineRule="exact"/>
        <w:ind w:firstLine="63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三项制度：</w:t>
      </w:r>
    </w:p>
    <w:p>
      <w:pPr>
        <w:pStyle w:val="4"/>
        <w:numPr>
          <w:ilvl w:val="0"/>
          <w:numId w:val="2"/>
        </w:numPr>
        <w:spacing w:before="0" w:beforeAutospacing="0" w:after="0" w:afterAutospacing="0" w:line="560" w:lineRule="exact"/>
        <w:ind w:firstLine="63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工作台账制度</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运行维护单位应当建立运行维护管理工作台账，及时规范记录运行维护情况。台账应至少包括以下内容：</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1、泵站设施巡查检查记录；</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2、泵站进水水量、水质观测检测记录及流量统计；</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3、泵站设施设备检修或故障排除记录；</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4、污水收集管网、格栅、窨井、化粪池等日常巡查、检查、运维记录；</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5、独立式污水处理设施巡查、检查、运行维护记录、出水水质检测记录。</w:t>
      </w:r>
    </w:p>
    <w:p>
      <w:pPr>
        <w:pStyle w:val="4"/>
        <w:spacing w:before="0" w:beforeAutospacing="0" w:after="0" w:afterAutospacing="0" w:line="560" w:lineRule="exact"/>
        <w:ind w:firstLine="63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（二）运维报告制度</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市水务集团和各镇（区）应当定期将农村生活污水处理设施运行维护情况向市排水行政主管部门报告。</w:t>
      </w:r>
    </w:p>
    <w:p>
      <w:pPr>
        <w:pStyle w:val="4"/>
        <w:spacing w:before="0" w:beforeAutospacing="0" w:after="0" w:afterAutospacing="0" w:line="560" w:lineRule="exact"/>
        <w:ind w:left="632" w:leftChars="200"/>
        <w:rPr>
          <w:rFonts w:ascii="仿宋" w:hAnsi="仿宋" w:eastAsia="仿宋" w:cs="仿宋"/>
          <w:b/>
          <w:bCs/>
          <w:color w:val="000000"/>
          <w:sz w:val="32"/>
          <w:szCs w:val="32"/>
        </w:rPr>
      </w:pPr>
      <w:r>
        <w:rPr>
          <w:rFonts w:hint="eastAsia" w:ascii="仿宋" w:hAnsi="仿宋" w:eastAsia="仿宋" w:cs="仿宋"/>
          <w:b/>
          <w:bCs/>
          <w:color w:val="000000"/>
          <w:sz w:val="32"/>
          <w:szCs w:val="32"/>
        </w:rPr>
        <w:t>（三）公众监督制度</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水务集团、各镇（区）应当在村（社区）适当位置公示运维范围、标准、巡查时间、联系电话、监督电话等，接受村民监督。</w:t>
      </w:r>
    </w:p>
    <w:p>
      <w:pPr>
        <w:pStyle w:val="4"/>
        <w:widowControl/>
        <w:spacing w:before="0" w:beforeAutospacing="0" w:after="0" w:afterAutospacing="0" w:line="520" w:lineRule="exact"/>
        <w:ind w:left="631"/>
        <w:jc w:val="both"/>
        <w:rPr>
          <w:rFonts w:ascii="黑体" w:hAnsi="黑体" w:eastAsia="黑体" w:cs="黑体"/>
          <w:bCs/>
          <w:color w:val="000000"/>
          <w:sz w:val="32"/>
          <w:szCs w:val="32"/>
        </w:rPr>
      </w:pPr>
      <w:r>
        <w:rPr>
          <w:rFonts w:hint="eastAsia" w:ascii="黑体" w:hAnsi="黑体" w:eastAsia="黑体" w:cs="黑体"/>
          <w:bCs/>
          <w:color w:val="000000"/>
          <w:sz w:val="32"/>
          <w:szCs w:val="32"/>
        </w:rPr>
        <w:t>六、资金保障</w:t>
      </w:r>
    </w:p>
    <w:p>
      <w:pPr>
        <w:pStyle w:val="4"/>
        <w:spacing w:before="0" w:beforeAutospacing="0" w:after="0" w:afterAutospacing="0" w:line="560" w:lineRule="exact"/>
        <w:ind w:firstLine="632" w:firstLineChars="200"/>
        <w:rPr>
          <w:rFonts w:ascii="仿宋" w:hAnsi="仿宋" w:eastAsia="仿宋" w:cs="仿宋"/>
          <w:color w:val="000000"/>
          <w:sz w:val="32"/>
          <w:szCs w:val="32"/>
        </w:rPr>
      </w:pPr>
      <w:r>
        <w:rPr>
          <w:rFonts w:hint="eastAsia" w:ascii="仿宋" w:hAnsi="仿宋" w:eastAsia="仿宋" w:cs="仿宋"/>
          <w:color w:val="000000"/>
          <w:sz w:val="32"/>
          <w:szCs w:val="32"/>
        </w:rPr>
        <w:t>农村生活污水治理设施运行维护经费由市、镇两级财政分担，运行管理经费应当做到专款专用。</w:t>
      </w:r>
    </w:p>
    <w:p>
      <w:pPr>
        <w:pStyle w:val="4"/>
        <w:widowControl/>
        <w:spacing w:before="0" w:beforeAutospacing="0" w:after="0" w:afterAutospacing="0" w:line="520" w:lineRule="exact"/>
        <w:ind w:left="631"/>
        <w:jc w:val="both"/>
        <w:rPr>
          <w:rFonts w:ascii="黑体" w:hAnsi="黑体" w:eastAsia="黑体" w:cs="黑体"/>
          <w:color w:val="000000"/>
          <w:sz w:val="32"/>
          <w:szCs w:val="32"/>
        </w:rPr>
      </w:pPr>
      <w:r>
        <w:rPr>
          <w:rFonts w:hint="eastAsia" w:ascii="黑体" w:hAnsi="黑体" w:eastAsia="黑体" w:cs="黑体"/>
          <w:color w:val="000000"/>
          <w:sz w:val="32"/>
          <w:szCs w:val="32"/>
        </w:rPr>
        <w:t>七、监督考核</w:t>
      </w:r>
    </w:p>
    <w:p>
      <w:pPr>
        <w:pStyle w:val="4"/>
        <w:spacing w:before="0" w:beforeAutospacing="0" w:after="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市水务局会同财政局、生态环境局等部门加强对农村生活污水处理设施的运行维护管理情况进行监督、检查和考核。</w:t>
      </w:r>
    </w:p>
    <w:p>
      <w:pPr>
        <w:pStyle w:val="4"/>
        <w:widowControl/>
        <w:spacing w:before="0" w:beforeAutospacing="0" w:after="0" w:afterAutospacing="0" w:line="520" w:lineRule="exact"/>
        <w:ind w:left="631"/>
        <w:jc w:val="both"/>
        <w:rPr>
          <w:rFonts w:ascii="黑体" w:hAnsi="黑体" w:eastAsia="黑体" w:cs="黑体"/>
          <w:bCs/>
          <w:color w:val="000000"/>
          <w:sz w:val="32"/>
          <w:szCs w:val="32"/>
        </w:rPr>
      </w:pPr>
    </w:p>
    <w:p>
      <w:pPr>
        <w:pStyle w:val="4"/>
        <w:widowControl/>
        <w:spacing w:before="0" w:beforeAutospacing="0" w:after="0" w:afterAutospacing="0" w:line="520" w:lineRule="exact"/>
        <w:ind w:firstLine="632" w:firstLineChars="200"/>
        <w:jc w:val="both"/>
        <w:rPr>
          <w:rFonts w:ascii="仿宋" w:hAnsi="仿宋" w:eastAsia="仿宋" w:cs="仿宋"/>
          <w:color w:val="000000"/>
          <w:sz w:val="32"/>
          <w:szCs w:val="32"/>
        </w:rPr>
      </w:pPr>
    </w:p>
    <w:sectPr>
      <w:pgSz w:w="11906" w:h="16838"/>
      <w:pgMar w:top="2098"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32F9D"/>
    <w:multiLevelType w:val="singleLevel"/>
    <w:tmpl w:val="B1432F9D"/>
    <w:lvl w:ilvl="0" w:tentative="0">
      <w:start w:val="4"/>
      <w:numFmt w:val="chineseCounting"/>
      <w:suff w:val="nothing"/>
      <w:lvlText w:val="%1、"/>
      <w:lvlJc w:val="left"/>
      <w:rPr>
        <w:rFonts w:hint="eastAsia"/>
      </w:rPr>
    </w:lvl>
  </w:abstractNum>
  <w:abstractNum w:abstractNumId="1">
    <w:nsid w:val="49BB2020"/>
    <w:multiLevelType w:val="singleLevel"/>
    <w:tmpl w:val="49BB202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80A5BA8"/>
    <w:rsid w:val="00176627"/>
    <w:rsid w:val="001776F9"/>
    <w:rsid w:val="003E78F0"/>
    <w:rsid w:val="004C668F"/>
    <w:rsid w:val="0050201B"/>
    <w:rsid w:val="006B1B7B"/>
    <w:rsid w:val="006F7419"/>
    <w:rsid w:val="00817426"/>
    <w:rsid w:val="008F75B6"/>
    <w:rsid w:val="00AA5A52"/>
    <w:rsid w:val="00F4321D"/>
    <w:rsid w:val="00FF618A"/>
    <w:rsid w:val="013253B0"/>
    <w:rsid w:val="07C63127"/>
    <w:rsid w:val="302805FC"/>
    <w:rsid w:val="380A5BA8"/>
    <w:rsid w:val="43576A7E"/>
    <w:rsid w:val="4F8A5161"/>
    <w:rsid w:val="605C45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eastAsia="宋体"/>
      <w:kern w:val="0"/>
      <w:sz w:val="24"/>
      <w:szCs w:val="20"/>
    </w:rPr>
  </w:style>
  <w:style w:type="character" w:customStyle="1" w:styleId="7">
    <w:name w:val="页眉 Char"/>
    <w:basedOn w:val="6"/>
    <w:link w:val="3"/>
    <w:uiPriority w:val="0"/>
    <w:rPr>
      <w:rFonts w:eastAsia="仿宋_GB2312" w:cstheme="minorBidi"/>
      <w:kern w:val="2"/>
      <w:sz w:val="18"/>
      <w:szCs w:val="18"/>
    </w:rPr>
  </w:style>
  <w:style w:type="character" w:customStyle="1" w:styleId="8">
    <w:name w:val="页脚 Char"/>
    <w:basedOn w:val="6"/>
    <w:link w:val="2"/>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236</Words>
  <Characters>1348</Characters>
  <Lines>11</Lines>
  <Paragraphs>3</Paragraphs>
  <TotalTime>4</TotalTime>
  <ScaleCrop>false</ScaleCrop>
  <LinksUpToDate>false</LinksUpToDate>
  <CharactersWithSpaces>1581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2020-03-26T08:51:00Z</dcterms:created>
  <dc:creator>growing恒</dc:creator>
  <cp:lastModifiedBy> 姚妍</cp:lastModifiedBy>
  <cp:lastPrinted>2020-03-20T06:43:00Z</cp:lastPrinted>
  <dcterms:modified xsi:type="dcterms:W3CDTF">2020-03-26T08:58:55Z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