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E9" w:rsidRDefault="00DA27E9">
      <w:pPr>
        <w:spacing w:line="484" w:lineRule="exact"/>
        <w:jc w:val="left"/>
        <w:rPr>
          <w:rFonts w:eastAsia="方正小标宋简体"/>
          <w:sz w:val="44"/>
          <w:szCs w:val="44"/>
        </w:rPr>
      </w:pPr>
    </w:p>
    <w:p w:rsidR="00DA27E9" w:rsidRDefault="00AC442B">
      <w:pPr>
        <w:spacing w:line="484" w:lineRule="exact"/>
        <w:jc w:val="center"/>
        <w:rPr>
          <w:rFonts w:eastAsia="方正小标宋简体"/>
          <w:sz w:val="44"/>
          <w:szCs w:val="44"/>
        </w:rPr>
      </w:pPr>
      <w:r>
        <w:rPr>
          <w:rFonts w:eastAsia="方正小标宋简体"/>
          <w:sz w:val="44"/>
          <w:szCs w:val="44"/>
        </w:rPr>
        <w:t xml:space="preserve"> </w:t>
      </w:r>
    </w:p>
    <w:p w:rsidR="00DA27E9" w:rsidRDefault="00AC442B">
      <w:pPr>
        <w:spacing w:line="484" w:lineRule="exact"/>
        <w:jc w:val="center"/>
        <w:rPr>
          <w:rFonts w:eastAsia="方正小标宋简体"/>
          <w:sz w:val="44"/>
          <w:szCs w:val="44"/>
        </w:rPr>
      </w:pPr>
      <w:r>
        <w:rPr>
          <w:rFonts w:eastAsia="方正小标宋简体"/>
          <w:sz w:val="44"/>
          <w:szCs w:val="44"/>
        </w:rPr>
        <w:t xml:space="preserve"> </w:t>
      </w:r>
    </w:p>
    <w:p w:rsidR="00DA27E9" w:rsidRDefault="00AC442B">
      <w:pPr>
        <w:spacing w:line="484" w:lineRule="exact"/>
        <w:jc w:val="center"/>
        <w:rPr>
          <w:rFonts w:eastAsia="方正小标宋简体"/>
          <w:sz w:val="44"/>
          <w:szCs w:val="44"/>
        </w:rPr>
      </w:pPr>
      <w:r>
        <w:rPr>
          <w:rFonts w:eastAsia="方正小标宋简体"/>
          <w:sz w:val="44"/>
          <w:szCs w:val="44"/>
        </w:rPr>
        <w:t xml:space="preserve"> </w:t>
      </w:r>
    </w:p>
    <w:p w:rsidR="00DA27E9" w:rsidRDefault="00AC442B">
      <w:pPr>
        <w:spacing w:line="484" w:lineRule="exact"/>
        <w:jc w:val="center"/>
        <w:rPr>
          <w:rFonts w:eastAsia="方正小标宋简体"/>
          <w:sz w:val="44"/>
          <w:szCs w:val="44"/>
        </w:rPr>
      </w:pPr>
      <w:r>
        <w:rPr>
          <w:rFonts w:eastAsia="方正小标宋简体"/>
          <w:sz w:val="44"/>
          <w:szCs w:val="44"/>
        </w:rPr>
        <w:t xml:space="preserve"> </w:t>
      </w:r>
    </w:p>
    <w:p w:rsidR="00DA27E9" w:rsidRDefault="00AC442B">
      <w:pPr>
        <w:spacing w:line="484" w:lineRule="exact"/>
        <w:jc w:val="center"/>
        <w:rPr>
          <w:rFonts w:eastAsia="方正小标宋简体"/>
          <w:sz w:val="44"/>
          <w:szCs w:val="44"/>
        </w:rPr>
      </w:pPr>
      <w:r>
        <w:rPr>
          <w:rFonts w:eastAsia="方正小标宋简体"/>
          <w:sz w:val="44"/>
          <w:szCs w:val="44"/>
        </w:rPr>
        <w:t xml:space="preserve"> </w:t>
      </w:r>
    </w:p>
    <w:p w:rsidR="00DA27E9" w:rsidRDefault="00AC442B">
      <w:pPr>
        <w:spacing w:line="484" w:lineRule="exact"/>
        <w:jc w:val="center"/>
        <w:rPr>
          <w:sz w:val="44"/>
          <w:szCs w:val="44"/>
        </w:rPr>
      </w:pPr>
      <w:r>
        <w:rPr>
          <w:sz w:val="44"/>
          <w:szCs w:val="44"/>
        </w:rPr>
        <w:t xml:space="preserve"> </w:t>
      </w:r>
    </w:p>
    <w:p w:rsidR="00DA27E9" w:rsidRDefault="00AC442B">
      <w:pPr>
        <w:spacing w:line="600" w:lineRule="exact"/>
        <w:jc w:val="center"/>
      </w:pPr>
      <w:r>
        <w:rPr>
          <w:rFonts w:cs="仿宋_GB2312" w:hint="eastAsia"/>
        </w:rPr>
        <w:t>张政办〔</w:t>
      </w:r>
      <w:r>
        <w:t>20</w:t>
      </w:r>
      <w:r>
        <w:rPr>
          <w:rFonts w:hint="eastAsia"/>
        </w:rPr>
        <w:t>20</w:t>
      </w:r>
      <w:r>
        <w:rPr>
          <w:rFonts w:cs="仿宋_GB2312" w:hint="eastAsia"/>
        </w:rPr>
        <w:t>〕</w:t>
      </w:r>
      <w:r>
        <w:rPr>
          <w:rFonts w:hint="eastAsia"/>
        </w:rPr>
        <w:t xml:space="preserve">  </w:t>
      </w:r>
      <w:r>
        <w:rPr>
          <w:rFonts w:cs="仿宋_GB2312" w:hint="eastAsia"/>
        </w:rPr>
        <w:t>号</w:t>
      </w:r>
    </w:p>
    <w:p w:rsidR="00DA27E9" w:rsidRDefault="00AC442B">
      <w:pPr>
        <w:spacing w:line="540" w:lineRule="exact"/>
        <w:jc w:val="center"/>
        <w:rPr>
          <w:rFonts w:eastAsia="方正小标宋简体"/>
          <w:sz w:val="44"/>
          <w:szCs w:val="44"/>
        </w:rPr>
      </w:pPr>
      <w:r>
        <w:rPr>
          <w:rFonts w:eastAsia="方正小标宋简体"/>
          <w:sz w:val="44"/>
          <w:szCs w:val="44"/>
        </w:rPr>
        <w:t xml:space="preserve"> </w:t>
      </w:r>
    </w:p>
    <w:p w:rsidR="00DA27E9" w:rsidRDefault="00AC442B">
      <w:pPr>
        <w:spacing w:line="540" w:lineRule="exact"/>
        <w:jc w:val="center"/>
        <w:rPr>
          <w:rFonts w:eastAsia="方正小标宋简体"/>
          <w:sz w:val="44"/>
          <w:szCs w:val="44"/>
        </w:rPr>
      </w:pPr>
      <w:r>
        <w:rPr>
          <w:rFonts w:eastAsia="方正小标宋简体"/>
          <w:sz w:val="44"/>
          <w:szCs w:val="44"/>
        </w:rPr>
        <w:t xml:space="preserve"> </w:t>
      </w:r>
    </w:p>
    <w:p w:rsidR="00DA27E9" w:rsidRDefault="00AC442B">
      <w:pPr>
        <w:pStyle w:val="1"/>
        <w:spacing w:line="520" w:lineRule="exact"/>
        <w:rPr>
          <w:rFonts w:ascii="Times New Roman" w:eastAsia="方正小标宋简体"/>
        </w:rPr>
      </w:pPr>
      <w:r>
        <w:rPr>
          <w:rFonts w:eastAsia="方正小标宋简体" w:cs="方正小标宋简体" w:hint="eastAsia"/>
          <w:szCs w:val="44"/>
        </w:rPr>
        <w:t>市政府办公室</w:t>
      </w:r>
      <w:r>
        <w:rPr>
          <w:rFonts w:ascii="Times New Roman" w:eastAsia="方正小标宋简体"/>
        </w:rPr>
        <w:t>关于</w:t>
      </w:r>
      <w:r>
        <w:rPr>
          <w:rFonts w:ascii="Times New Roman" w:eastAsia="方正小标宋简体" w:hint="eastAsia"/>
        </w:rPr>
        <w:t>印发</w:t>
      </w:r>
      <w:r>
        <w:rPr>
          <w:rFonts w:ascii="方正小标宋简体" w:eastAsia="方正小标宋简体" w:hAnsi="宋体" w:cs="宋体" w:hint="eastAsia"/>
          <w:color w:val="000000"/>
          <w:kern w:val="0"/>
          <w:szCs w:val="44"/>
        </w:rPr>
        <w:t>2020</w:t>
      </w:r>
      <w:r>
        <w:rPr>
          <w:rFonts w:ascii="方正小标宋简体" w:eastAsia="方正小标宋简体" w:hAnsi="宋体" w:cs="宋体" w:hint="eastAsia"/>
          <w:color w:val="000000"/>
          <w:kern w:val="0"/>
          <w:szCs w:val="44"/>
        </w:rPr>
        <w:t>年张家港市法治政府建设工作要点</w:t>
      </w:r>
      <w:r>
        <w:rPr>
          <w:rFonts w:ascii="Times New Roman" w:eastAsia="方正小标宋简体"/>
        </w:rPr>
        <w:t>的通知</w:t>
      </w:r>
    </w:p>
    <w:p w:rsidR="00DA27E9" w:rsidRDefault="00DA27E9">
      <w:pPr>
        <w:snapToGrid w:val="0"/>
        <w:spacing w:line="560" w:lineRule="exact"/>
        <w:jc w:val="center"/>
        <w:rPr>
          <w:rFonts w:eastAsia="方正小标宋简体"/>
          <w:sz w:val="44"/>
          <w:szCs w:val="44"/>
        </w:rPr>
      </w:pPr>
    </w:p>
    <w:p w:rsidR="00DA27E9" w:rsidRDefault="00DA27E9"/>
    <w:p w:rsidR="00DA27E9" w:rsidRDefault="00AC442B">
      <w:pPr>
        <w:spacing w:line="540" w:lineRule="exact"/>
        <w:rPr>
          <w:rFonts w:cs="仿宋_GB2312"/>
          <w:color w:val="000000"/>
        </w:rPr>
      </w:pPr>
      <w:r>
        <w:rPr>
          <w:rFonts w:cs="仿宋_GB2312" w:hint="eastAsia"/>
          <w:color w:val="000000"/>
        </w:rPr>
        <w:t>各镇政府，冶金工业园、高新技术产业开发区、常阴沙现代农业示范园区、双山香山旅游度假区管委会，市政府各部门、市直属各单位（公司），各条线管理单位：</w:t>
      </w:r>
    </w:p>
    <w:p w:rsidR="00DA27E9" w:rsidRDefault="00AC442B">
      <w:pPr>
        <w:spacing w:line="540" w:lineRule="exact"/>
        <w:ind w:firstLineChars="200" w:firstLine="632"/>
        <w:rPr>
          <w:rFonts w:cs="仿宋_GB2312"/>
          <w:color w:val="000000"/>
        </w:rPr>
      </w:pPr>
      <w:r>
        <w:rPr>
          <w:rFonts w:cs="仿宋_GB2312" w:hint="eastAsia"/>
          <w:color w:val="000000"/>
        </w:rPr>
        <w:t>《</w:t>
      </w:r>
      <w:r>
        <w:rPr>
          <w:rFonts w:cs="仿宋_GB2312" w:hint="eastAsia"/>
          <w:color w:val="000000"/>
        </w:rPr>
        <w:t>2020</w:t>
      </w:r>
      <w:r>
        <w:rPr>
          <w:rFonts w:cs="仿宋_GB2312" w:hint="eastAsia"/>
          <w:color w:val="000000"/>
        </w:rPr>
        <w:t>年张家港市法治政府建设工作要点》已经</w:t>
      </w:r>
      <w:r>
        <w:rPr>
          <w:rFonts w:cs="仿宋_GB2312" w:hint="eastAsia"/>
          <w:color w:val="000000"/>
        </w:rPr>
        <w:t>市委、市政府领导</w:t>
      </w:r>
      <w:r>
        <w:rPr>
          <w:rFonts w:cs="仿宋_GB2312" w:hint="eastAsia"/>
          <w:color w:val="000000"/>
        </w:rPr>
        <w:t>同意，现印发给你们，请认真贯彻执行。</w:t>
      </w:r>
    </w:p>
    <w:p w:rsidR="00DA27E9" w:rsidRDefault="00DA27E9">
      <w:pPr>
        <w:autoSpaceDE w:val="0"/>
        <w:autoSpaceDN w:val="0"/>
        <w:snapToGrid w:val="0"/>
        <w:spacing w:line="560" w:lineRule="exact"/>
        <w:ind w:firstLineChars="200" w:firstLine="632"/>
      </w:pPr>
    </w:p>
    <w:p w:rsidR="00DA27E9" w:rsidRDefault="00DA27E9">
      <w:pPr>
        <w:autoSpaceDE w:val="0"/>
        <w:autoSpaceDN w:val="0"/>
        <w:snapToGrid w:val="0"/>
        <w:spacing w:line="560" w:lineRule="exact"/>
      </w:pPr>
    </w:p>
    <w:p w:rsidR="00DA27E9" w:rsidRDefault="00DA27E9">
      <w:pPr>
        <w:autoSpaceDE w:val="0"/>
        <w:autoSpaceDN w:val="0"/>
        <w:snapToGrid w:val="0"/>
        <w:spacing w:line="560" w:lineRule="exact"/>
      </w:pPr>
    </w:p>
    <w:p w:rsidR="00DA27E9" w:rsidRDefault="00AC442B" w:rsidP="00C52B53">
      <w:pPr>
        <w:autoSpaceDE w:val="0"/>
        <w:autoSpaceDN w:val="0"/>
        <w:snapToGrid w:val="0"/>
        <w:spacing w:line="560" w:lineRule="exact"/>
        <w:ind w:firstLineChars="1521" w:firstLine="4804"/>
      </w:pPr>
      <w:r>
        <w:t>张家港市人民政府办公室</w:t>
      </w:r>
    </w:p>
    <w:p w:rsidR="00DA27E9" w:rsidRDefault="00AC442B" w:rsidP="00C52B53">
      <w:pPr>
        <w:autoSpaceDE w:val="0"/>
        <w:autoSpaceDN w:val="0"/>
        <w:snapToGrid w:val="0"/>
        <w:spacing w:line="560" w:lineRule="exact"/>
        <w:ind w:firstLineChars="1521" w:firstLine="4804"/>
      </w:pPr>
      <w:r>
        <w:t xml:space="preserve">     </w:t>
      </w:r>
      <w:r>
        <w:t>2020</w:t>
      </w:r>
      <w:r>
        <w:t>年</w:t>
      </w:r>
      <w:r>
        <w:rPr>
          <w:rFonts w:hint="eastAsia"/>
        </w:rPr>
        <w:t>4</w:t>
      </w:r>
      <w:r>
        <w:t>月</w:t>
      </w:r>
      <w:r>
        <w:t xml:space="preserve"> </w:t>
      </w:r>
      <w:r>
        <w:t>日</w:t>
      </w:r>
    </w:p>
    <w:p w:rsidR="00DA27E9" w:rsidRDefault="00AC442B">
      <w:pPr>
        <w:sectPr w:rsidR="00DA27E9">
          <w:pgSz w:w="11906" w:h="16838"/>
          <w:pgMar w:top="2098" w:right="1474" w:bottom="1985" w:left="1588" w:header="624" w:footer="1588" w:gutter="0"/>
          <w:pgNumType w:start="1"/>
          <w:cols w:space="720"/>
          <w:docGrid w:type="linesAndChars" w:linePitch="579" w:charSpace="-849"/>
        </w:sectPr>
      </w:pPr>
      <w:r>
        <w:lastRenderedPageBreak/>
        <w:br w:type="page"/>
      </w:r>
    </w:p>
    <w:p w:rsidR="00DA27E9" w:rsidRDefault="00AC442B">
      <w:pPr>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2020</w:t>
      </w:r>
      <w:r>
        <w:rPr>
          <w:rFonts w:ascii="方正小标宋简体" w:eastAsia="方正小标宋简体" w:hAnsi="宋体" w:cs="宋体" w:hint="eastAsia"/>
          <w:color w:val="000000"/>
          <w:kern w:val="0"/>
          <w:sz w:val="44"/>
          <w:szCs w:val="44"/>
        </w:rPr>
        <w:t>年张家港市法治政府建设工作要点</w:t>
      </w:r>
    </w:p>
    <w:p w:rsidR="00DA27E9" w:rsidRDefault="00AC442B">
      <w:pPr>
        <w:spacing w:line="560" w:lineRule="exact"/>
        <w:ind w:firstLineChars="200" w:firstLine="632"/>
        <w:rPr>
          <w:color w:val="000000"/>
          <w:kern w:val="0"/>
        </w:rPr>
      </w:pPr>
      <w:r>
        <w:rPr>
          <w:rFonts w:hint="eastAsia"/>
          <w:color w:val="000000"/>
          <w:kern w:val="0"/>
        </w:rPr>
        <w:t>2020</w:t>
      </w:r>
      <w:r>
        <w:rPr>
          <w:rFonts w:hint="eastAsia"/>
          <w:color w:val="000000"/>
          <w:kern w:val="0"/>
        </w:rPr>
        <w:t>年是“十三五”规划收官之年，也是我市</w:t>
      </w:r>
      <w:r>
        <w:rPr>
          <w:color w:val="000000"/>
        </w:rPr>
        <w:t>聚焦聚力</w:t>
      </w:r>
      <w:r>
        <w:rPr>
          <w:rFonts w:hint="eastAsia"/>
          <w:color w:val="000000"/>
        </w:rPr>
        <w:t>“三标杆</w:t>
      </w:r>
      <w:proofErr w:type="gramStart"/>
      <w:r>
        <w:rPr>
          <w:rFonts w:hint="eastAsia"/>
          <w:color w:val="000000"/>
        </w:rPr>
        <w:t>一</w:t>
      </w:r>
      <w:proofErr w:type="gramEnd"/>
      <w:r>
        <w:rPr>
          <w:rFonts w:hint="eastAsia"/>
          <w:color w:val="000000"/>
        </w:rPr>
        <w:t>率先”首发之年</w:t>
      </w:r>
      <w:r>
        <w:rPr>
          <w:rFonts w:hint="eastAsia"/>
          <w:color w:val="000000"/>
          <w:kern w:val="0"/>
        </w:rPr>
        <w:t>。全市法治政府建设工作总体要求是：以习近平新时代中国特色社会主义思想为指导，全面贯彻中央全面依法治国委员会第一次、第二次、第三次会议精神，按照省委全面依法治省、市委全面依法治市的决策部署，深入实</w:t>
      </w:r>
      <w:r>
        <w:rPr>
          <w:rFonts w:hint="eastAsia"/>
          <w:color w:val="000000"/>
          <w:kern w:val="0"/>
        </w:rPr>
        <w:t>施《张家港市贯彻落实</w:t>
      </w:r>
      <w:r>
        <w:rPr>
          <w:rFonts w:hint="eastAsia"/>
          <w:color w:val="000000"/>
          <w:kern w:val="0"/>
        </w:rPr>
        <w:t>&lt;</w:t>
      </w:r>
      <w:r>
        <w:rPr>
          <w:rFonts w:hint="eastAsia"/>
          <w:color w:val="000000"/>
          <w:kern w:val="0"/>
        </w:rPr>
        <w:t>法治政府建设实施纲要（</w:t>
      </w:r>
      <w:r>
        <w:rPr>
          <w:rFonts w:hint="eastAsia"/>
          <w:color w:val="000000"/>
          <w:kern w:val="0"/>
        </w:rPr>
        <w:t>2015</w:t>
      </w:r>
      <w:r>
        <w:rPr>
          <w:rFonts w:hint="eastAsia"/>
          <w:color w:val="000000"/>
          <w:kern w:val="0"/>
        </w:rPr>
        <w:t>～</w:t>
      </w:r>
      <w:r>
        <w:rPr>
          <w:rFonts w:hint="eastAsia"/>
          <w:color w:val="000000"/>
          <w:kern w:val="0"/>
        </w:rPr>
        <w:t>2020</w:t>
      </w:r>
      <w:r>
        <w:rPr>
          <w:rFonts w:hint="eastAsia"/>
          <w:color w:val="000000"/>
          <w:kern w:val="0"/>
        </w:rPr>
        <w:t>年）</w:t>
      </w:r>
      <w:r>
        <w:rPr>
          <w:rFonts w:hint="eastAsia"/>
          <w:color w:val="000000"/>
          <w:kern w:val="0"/>
        </w:rPr>
        <w:t>&gt;</w:t>
      </w:r>
      <w:r>
        <w:rPr>
          <w:rFonts w:hint="eastAsia"/>
          <w:color w:val="000000"/>
          <w:kern w:val="0"/>
        </w:rPr>
        <w:t>实施方案》，大力推进政府依法全面履职，加强政府工作规范化法治化建设，深化行政体制改革，增强政府公信力和执行力，不断争创全省法治政府建设示范市新优势，为</w:t>
      </w:r>
      <w:r>
        <w:rPr>
          <w:rFonts w:hint="eastAsia"/>
          <w:color w:val="000000"/>
        </w:rPr>
        <w:t>我市决胜高水平全面建成小康社会、探索开启</w:t>
      </w:r>
      <w:r>
        <w:rPr>
          <w:color w:val="000000"/>
        </w:rPr>
        <w:t>率先基本实现现代化</w:t>
      </w:r>
      <w:r>
        <w:rPr>
          <w:rFonts w:hint="eastAsia"/>
          <w:color w:val="000000"/>
        </w:rPr>
        <w:t>新征程提供优质的法治保障。</w:t>
      </w:r>
    </w:p>
    <w:p w:rsidR="00DA27E9" w:rsidRDefault="00AC442B">
      <w:pPr>
        <w:spacing w:line="560" w:lineRule="exact"/>
        <w:ind w:firstLineChars="200" w:firstLine="632"/>
        <w:textAlignment w:val="baseline"/>
        <w:rPr>
          <w:rFonts w:eastAsia="黑体"/>
          <w:color w:val="000000"/>
          <w:kern w:val="0"/>
        </w:rPr>
      </w:pPr>
      <w:r>
        <w:rPr>
          <w:rFonts w:eastAsia="黑体" w:hAnsi="黑体" w:hint="eastAsia"/>
          <w:color w:val="000000"/>
          <w:kern w:val="0"/>
        </w:rPr>
        <w:t>一、强化法治政府建设组织保障</w:t>
      </w:r>
    </w:p>
    <w:p w:rsidR="00DA27E9" w:rsidRDefault="00AC442B">
      <w:pPr>
        <w:spacing w:line="560" w:lineRule="exact"/>
        <w:ind w:firstLineChars="200" w:firstLine="632"/>
        <w:rPr>
          <w:color w:val="000000"/>
        </w:rPr>
      </w:pPr>
      <w:r>
        <w:rPr>
          <w:rFonts w:eastAsia="楷体_GB2312" w:hint="eastAsia"/>
          <w:bCs/>
          <w:color w:val="000000"/>
        </w:rPr>
        <w:t>（一）加强法治政府建设的统筹部署。</w:t>
      </w:r>
      <w:r>
        <w:rPr>
          <w:rFonts w:hint="eastAsia"/>
          <w:color w:val="000000"/>
        </w:rPr>
        <w:t>坚持把党的领导贯彻到法治政府建设各方面，加强</w:t>
      </w:r>
      <w:proofErr w:type="gramStart"/>
      <w:r>
        <w:rPr>
          <w:rFonts w:hint="eastAsia"/>
          <w:color w:val="000000"/>
        </w:rPr>
        <w:t>法治港</w:t>
      </w:r>
      <w:proofErr w:type="gramEnd"/>
      <w:r>
        <w:rPr>
          <w:rFonts w:hint="eastAsia"/>
          <w:color w:val="000000"/>
        </w:rPr>
        <w:t>城、法治政府、法治社会建设的协调配合，充分发挥法治政府建设的先导、示范、支撑和带动作用。根据国家《法治政府建设纲要（</w:t>
      </w:r>
      <w:r>
        <w:rPr>
          <w:rFonts w:hint="eastAsia"/>
          <w:color w:val="000000"/>
        </w:rPr>
        <w:t>2021-2025</w:t>
      </w:r>
      <w:r>
        <w:rPr>
          <w:rFonts w:hint="eastAsia"/>
          <w:color w:val="000000"/>
        </w:rPr>
        <w:t>年）》和省、苏州规划制定出台情况，研究制定我市贯彻落实工作方案。夯实法治政府建设责任制，推动党政主要负责人履行推进法治建设第一责任人职责</w:t>
      </w:r>
      <w:r>
        <w:rPr>
          <w:color w:val="000000"/>
        </w:rPr>
        <w:t>，把各项工作纳入法治化轨道</w:t>
      </w:r>
      <w:r>
        <w:rPr>
          <w:rFonts w:hint="eastAsia"/>
          <w:color w:val="000000"/>
        </w:rPr>
        <w:t>。</w:t>
      </w:r>
      <w:r>
        <w:rPr>
          <w:rFonts w:hint="eastAsia"/>
        </w:rPr>
        <w:t>进一步巩固“全省法治政府建设示范县（市、区）”创建成效，紧扣争创全国示范</w:t>
      </w:r>
      <w:r>
        <w:rPr>
          <w:rFonts w:hint="eastAsia"/>
        </w:rPr>
        <w:lastRenderedPageBreak/>
        <w:t>市远期目标，开展“补短板、强弱项”专项行动。</w:t>
      </w:r>
    </w:p>
    <w:p w:rsidR="00DA27E9" w:rsidRDefault="00AC442B">
      <w:pPr>
        <w:spacing w:line="560" w:lineRule="exact"/>
        <w:ind w:firstLineChars="200" w:firstLine="632"/>
        <w:textAlignment w:val="baseline"/>
        <w:rPr>
          <w:color w:val="000000"/>
          <w:lang w:val="zh-CN"/>
        </w:rPr>
      </w:pPr>
      <w:r>
        <w:rPr>
          <w:rFonts w:eastAsia="楷体_GB2312" w:hint="eastAsia"/>
          <w:bCs/>
          <w:color w:val="000000"/>
        </w:rPr>
        <w:t>（二）全面提升领导干部依法行政能力。</w:t>
      </w:r>
      <w:r>
        <w:rPr>
          <w:rFonts w:hint="eastAsia"/>
          <w:color w:val="000000"/>
          <w:lang w:val="zh-CN"/>
        </w:rPr>
        <w:t>围绕学习好</w:t>
      </w:r>
      <w:r>
        <w:rPr>
          <w:rFonts w:hint="eastAsia"/>
          <w:color w:val="000000"/>
          <w:lang w:val="zh-CN"/>
        </w:rPr>
        <w:t>、宣传好、贯彻好习近平总书记全面依法治国的新理念新思想新战略，</w:t>
      </w:r>
      <w:r>
        <w:rPr>
          <w:rFonts w:hint="eastAsia"/>
          <w:color w:val="000000"/>
          <w:kern w:val="0"/>
        </w:rPr>
        <w:t>全面改进和完善领导干部</w:t>
      </w:r>
      <w:r>
        <w:rPr>
          <w:rFonts w:hint="eastAsia"/>
          <w:color w:val="000000"/>
          <w:lang w:val="zh-CN"/>
        </w:rPr>
        <w:t>学法制度</w:t>
      </w:r>
      <w:r>
        <w:rPr>
          <w:rFonts w:hint="eastAsia"/>
          <w:color w:val="000000"/>
          <w:kern w:val="0"/>
        </w:rPr>
        <w:t>，举办</w:t>
      </w:r>
      <w:r>
        <w:rPr>
          <w:rFonts w:hint="eastAsia"/>
          <w:color w:val="000000"/>
          <w:lang w:val="zh-CN"/>
        </w:rPr>
        <w:t>领导干部法治专题培训班、依法行政专题讲座，</w:t>
      </w:r>
      <w:r w:rsidR="00C52B53">
        <w:rPr>
          <w:rFonts w:hint="eastAsia"/>
          <w:color w:val="000000"/>
          <w:lang w:val="zh-CN"/>
        </w:rPr>
        <w:t>镇（区）政府（管委会）领导班子专题</w:t>
      </w:r>
      <w:r>
        <w:rPr>
          <w:rFonts w:hint="eastAsia"/>
          <w:color w:val="000000"/>
          <w:kern w:val="0"/>
        </w:rPr>
        <w:t>学法不少于</w:t>
      </w:r>
      <w:r>
        <w:rPr>
          <w:rFonts w:hint="eastAsia"/>
          <w:color w:val="000000"/>
          <w:kern w:val="0"/>
        </w:rPr>
        <w:t>4</w:t>
      </w:r>
      <w:r>
        <w:rPr>
          <w:rFonts w:hint="eastAsia"/>
          <w:color w:val="000000"/>
          <w:kern w:val="0"/>
        </w:rPr>
        <w:t>次、</w:t>
      </w:r>
      <w:r>
        <w:rPr>
          <w:rFonts w:hint="eastAsia"/>
          <w:color w:val="000000"/>
          <w:lang w:val="zh-CN"/>
        </w:rPr>
        <w:t>部门领导班子集体学法不少于</w:t>
      </w:r>
      <w:r>
        <w:rPr>
          <w:rFonts w:hint="eastAsia"/>
          <w:color w:val="000000"/>
          <w:lang w:val="zh-CN"/>
        </w:rPr>
        <w:t>2</w:t>
      </w:r>
      <w:r>
        <w:rPr>
          <w:rFonts w:hint="eastAsia"/>
          <w:color w:val="000000"/>
          <w:lang w:val="zh-CN"/>
        </w:rPr>
        <w:t>次。各单位结合行政管理职责和法律法规更新情况，采取专题讲座、脱产培训班、网络培训、交流研讨等多种形式，开展安全生产、环境保护、食品安全等专项法规培训活动。</w:t>
      </w:r>
      <w:r>
        <w:rPr>
          <w:rFonts w:hint="eastAsia"/>
          <w:color w:val="000000"/>
        </w:rPr>
        <w:t>完善政府工作人员法治能力考查测试制度，</w:t>
      </w:r>
      <w:r>
        <w:rPr>
          <w:rFonts w:hint="eastAsia"/>
          <w:color w:val="000000"/>
          <w:lang w:val="zh-CN"/>
        </w:rPr>
        <w:t>对副科职以上领导干部和行政机关中层任职前考查其依法行政工作情况，进行相关法律知识测试，考查、测试结果作为任职</w:t>
      </w:r>
      <w:r>
        <w:rPr>
          <w:rFonts w:hint="eastAsia"/>
          <w:color w:val="000000"/>
          <w:lang w:val="zh-CN"/>
        </w:rPr>
        <w:t>依据。实行公务员晋升依法行政考核制度。</w:t>
      </w:r>
    </w:p>
    <w:p w:rsidR="00DA27E9" w:rsidRDefault="00AC442B">
      <w:pPr>
        <w:spacing w:line="560" w:lineRule="exact"/>
        <w:ind w:firstLineChars="200" w:firstLine="632"/>
        <w:textAlignment w:val="baseline"/>
        <w:rPr>
          <w:rFonts w:eastAsia="黑体"/>
          <w:color w:val="000000"/>
          <w:kern w:val="0"/>
        </w:rPr>
      </w:pPr>
      <w:r>
        <w:rPr>
          <w:rFonts w:eastAsia="黑体" w:hAnsi="黑体" w:hint="eastAsia"/>
          <w:color w:val="000000"/>
          <w:kern w:val="0"/>
        </w:rPr>
        <w:t>二、依法全面履行政府职能</w:t>
      </w:r>
    </w:p>
    <w:p w:rsidR="00DA27E9" w:rsidRDefault="00AC442B">
      <w:pPr>
        <w:spacing w:line="560" w:lineRule="exact"/>
        <w:ind w:firstLineChars="200" w:firstLine="632"/>
        <w:rPr>
          <w:color w:val="000000"/>
        </w:rPr>
      </w:pPr>
      <w:r>
        <w:rPr>
          <w:rFonts w:eastAsia="楷体_GB2312" w:hint="eastAsia"/>
          <w:bCs/>
          <w:color w:val="000000"/>
        </w:rPr>
        <w:t>（三）持续优化政府营商环境。</w:t>
      </w:r>
      <w:r>
        <w:rPr>
          <w:color w:val="000000"/>
        </w:rPr>
        <w:t>持续推进</w:t>
      </w:r>
      <w:r>
        <w:rPr>
          <w:rFonts w:hint="eastAsia"/>
          <w:color w:val="000000"/>
        </w:rPr>
        <w:t>“</w:t>
      </w:r>
      <w:r>
        <w:rPr>
          <w:color w:val="000000"/>
        </w:rPr>
        <w:t>法治</w:t>
      </w:r>
      <w:r>
        <w:rPr>
          <w:rFonts w:hint="eastAsia"/>
          <w:color w:val="000000"/>
        </w:rPr>
        <w:t>张家港”“</w:t>
      </w:r>
      <w:r>
        <w:rPr>
          <w:color w:val="000000"/>
        </w:rPr>
        <w:t>诚信</w:t>
      </w:r>
      <w:r>
        <w:rPr>
          <w:rFonts w:hint="eastAsia"/>
          <w:color w:val="000000"/>
        </w:rPr>
        <w:t>张家港”</w:t>
      </w:r>
      <w:r>
        <w:rPr>
          <w:color w:val="000000"/>
        </w:rPr>
        <w:t>建设</w:t>
      </w:r>
      <w:r>
        <w:t>，深入贯彻《优化营商环境条例》</w:t>
      </w:r>
      <w:r>
        <w:rPr>
          <w:rFonts w:hint="eastAsia"/>
        </w:rPr>
        <w:t>，对标法治服务保障营商环境建设指标体系</w:t>
      </w:r>
      <w:r>
        <w:t>，建立健全市场主体全生命周期法治服务体系</w:t>
      </w:r>
      <w:r>
        <w:rPr>
          <w:rFonts w:hint="eastAsia"/>
          <w:color w:val="000000"/>
        </w:rPr>
        <w:t>。</w:t>
      </w:r>
      <w:r>
        <w:rPr>
          <w:color w:val="000000"/>
        </w:rPr>
        <w:t>提升公共法律服务企业水平</w:t>
      </w:r>
      <w:r>
        <w:rPr>
          <w:rFonts w:hint="eastAsia"/>
          <w:color w:val="000000"/>
        </w:rPr>
        <w:t>，</w:t>
      </w:r>
      <w:r>
        <w:rPr>
          <w:color w:val="000000"/>
        </w:rPr>
        <w:t>深化</w:t>
      </w:r>
      <w:r>
        <w:rPr>
          <w:rFonts w:hint="eastAsia"/>
          <w:color w:val="000000"/>
        </w:rPr>
        <w:t>“法企同行”</w:t>
      </w:r>
      <w:r>
        <w:rPr>
          <w:color w:val="000000"/>
        </w:rPr>
        <w:t>活动</w:t>
      </w:r>
      <w:r>
        <w:rPr>
          <w:rFonts w:hint="eastAsia"/>
          <w:color w:val="000000"/>
        </w:rPr>
        <w:t>。不断强化“用户思维”“客户体验”，</w:t>
      </w:r>
      <w:r>
        <w:rPr>
          <w:color w:val="000000"/>
        </w:rPr>
        <w:t>打造涉</w:t>
      </w:r>
      <w:proofErr w:type="gramStart"/>
      <w:r>
        <w:rPr>
          <w:color w:val="000000"/>
        </w:rPr>
        <w:t>企政策</w:t>
      </w:r>
      <w:proofErr w:type="gramEnd"/>
      <w:r>
        <w:rPr>
          <w:rFonts w:ascii="仿宋_GB2312" w:hint="eastAsia"/>
          <w:color w:val="000000"/>
        </w:rPr>
        <w:t>“</w:t>
      </w:r>
      <w:r>
        <w:rPr>
          <w:color w:val="000000"/>
        </w:rPr>
        <w:t>一网清</w:t>
      </w:r>
      <w:r>
        <w:rPr>
          <w:rFonts w:ascii="仿宋_GB2312" w:hint="eastAsia"/>
          <w:color w:val="000000"/>
        </w:rPr>
        <w:t>”</w:t>
      </w:r>
      <w:r>
        <w:rPr>
          <w:rFonts w:hint="eastAsia"/>
          <w:color w:val="000000"/>
        </w:rPr>
        <w:t>、</w:t>
      </w:r>
      <w:r>
        <w:rPr>
          <w:color w:val="000000"/>
        </w:rPr>
        <w:t>企业服务</w:t>
      </w:r>
      <w:r>
        <w:rPr>
          <w:rFonts w:ascii="仿宋_GB2312" w:hint="eastAsia"/>
          <w:color w:val="000000"/>
        </w:rPr>
        <w:t>“</w:t>
      </w:r>
      <w:r>
        <w:rPr>
          <w:color w:val="000000"/>
        </w:rPr>
        <w:t>一站式</w:t>
      </w:r>
      <w:r>
        <w:rPr>
          <w:rFonts w:ascii="仿宋_GB2312" w:hint="eastAsia"/>
          <w:color w:val="000000"/>
        </w:rPr>
        <w:t>”</w:t>
      </w:r>
      <w:r>
        <w:rPr>
          <w:rFonts w:hint="eastAsia"/>
          <w:color w:val="000000"/>
        </w:rPr>
        <w:t>、</w:t>
      </w:r>
      <w:r>
        <w:rPr>
          <w:color w:val="000000"/>
        </w:rPr>
        <w:t>解决方案</w:t>
      </w:r>
      <w:r>
        <w:rPr>
          <w:rFonts w:ascii="仿宋_GB2312" w:hint="eastAsia"/>
          <w:color w:val="000000"/>
        </w:rPr>
        <w:t>“</w:t>
      </w:r>
      <w:r>
        <w:rPr>
          <w:color w:val="000000"/>
        </w:rPr>
        <w:t>一揽子</w:t>
      </w:r>
      <w:r>
        <w:rPr>
          <w:rFonts w:ascii="仿宋_GB2312" w:hint="eastAsia"/>
          <w:color w:val="000000"/>
        </w:rPr>
        <w:t>”</w:t>
      </w:r>
      <w:r>
        <w:rPr>
          <w:rFonts w:hint="eastAsia"/>
          <w:color w:val="000000"/>
        </w:rPr>
        <w:t>、</w:t>
      </w:r>
      <w:r>
        <w:rPr>
          <w:color w:val="000000"/>
        </w:rPr>
        <w:t>诉求响应</w:t>
      </w:r>
      <w:r>
        <w:rPr>
          <w:rFonts w:ascii="仿宋_GB2312" w:hint="eastAsia"/>
          <w:color w:val="000000"/>
        </w:rPr>
        <w:t>“</w:t>
      </w:r>
      <w:r>
        <w:rPr>
          <w:color w:val="000000"/>
        </w:rPr>
        <w:t>一个环</w:t>
      </w:r>
      <w:r>
        <w:rPr>
          <w:rFonts w:ascii="仿宋_GB2312" w:hint="eastAsia"/>
          <w:color w:val="000000"/>
        </w:rPr>
        <w:t>”</w:t>
      </w:r>
      <w:r>
        <w:rPr>
          <w:color w:val="000000"/>
        </w:rPr>
        <w:t>，精准对接市场主体需求动态</w:t>
      </w:r>
      <w:r>
        <w:rPr>
          <w:rFonts w:hint="eastAsia"/>
          <w:color w:val="000000"/>
        </w:rPr>
        <w:t>，</w:t>
      </w:r>
      <w:r>
        <w:rPr>
          <w:color w:val="000000"/>
        </w:rPr>
        <w:t>优化各类生产要素和公共服务资源供给，为企业提供完备、高效的全周期创新创业服务链。</w:t>
      </w:r>
    </w:p>
    <w:p w:rsidR="00DA27E9" w:rsidRDefault="00AC442B">
      <w:pPr>
        <w:spacing w:line="560" w:lineRule="exact"/>
        <w:ind w:firstLineChars="200" w:firstLine="632"/>
        <w:rPr>
          <w:color w:val="000000"/>
        </w:rPr>
      </w:pPr>
      <w:r>
        <w:rPr>
          <w:rFonts w:eastAsia="楷体_GB2312" w:hint="eastAsia"/>
          <w:bCs/>
          <w:color w:val="000000"/>
        </w:rPr>
        <w:t>（四）继续深化“放管服”改革。</w:t>
      </w:r>
      <w:r>
        <w:rPr>
          <w:rFonts w:hint="eastAsia"/>
          <w:color w:val="000000"/>
        </w:rPr>
        <w:t>深化行政审批制度改革，</w:t>
      </w:r>
      <w:r>
        <w:rPr>
          <w:rFonts w:hint="eastAsia"/>
          <w:color w:val="000000"/>
        </w:rPr>
        <w:lastRenderedPageBreak/>
        <w:t>持续推进“一门一网一次”改革，扩大“不见面审批（服务）”标准化覆盖面，</w:t>
      </w:r>
      <w:r>
        <w:rPr>
          <w:color w:val="000000"/>
        </w:rPr>
        <w:t>重点推动基层</w:t>
      </w:r>
      <w:r>
        <w:rPr>
          <w:rFonts w:ascii="仿宋_GB2312" w:hint="eastAsia"/>
          <w:color w:val="000000"/>
        </w:rPr>
        <w:t>“</w:t>
      </w:r>
      <w:r>
        <w:rPr>
          <w:color w:val="000000"/>
        </w:rPr>
        <w:t>互联网</w:t>
      </w:r>
      <w:r>
        <w:rPr>
          <w:color w:val="000000"/>
        </w:rPr>
        <w:t>+</w:t>
      </w:r>
      <w:r>
        <w:rPr>
          <w:color w:val="000000"/>
        </w:rPr>
        <w:t>政务服务</w:t>
      </w:r>
      <w:r>
        <w:rPr>
          <w:rFonts w:ascii="仿宋_GB2312" w:hint="eastAsia"/>
          <w:color w:val="000000"/>
        </w:rPr>
        <w:t>”</w:t>
      </w:r>
      <w:r>
        <w:rPr>
          <w:color w:val="000000"/>
        </w:rPr>
        <w:t>建设，</w:t>
      </w:r>
      <w:r>
        <w:rPr>
          <w:rFonts w:hint="eastAsia"/>
          <w:color w:val="000000"/>
        </w:rPr>
        <w:t>加强</w:t>
      </w:r>
      <w:r>
        <w:rPr>
          <w:color w:val="000000"/>
        </w:rPr>
        <w:t>数据资源共享与业务应用协同，加快线上服务平台和线下服务实体一体化融合进程</w:t>
      </w:r>
      <w:r>
        <w:rPr>
          <w:rFonts w:hint="eastAsia"/>
          <w:color w:val="000000"/>
        </w:rPr>
        <w:t>。建立代办服务制，公布代办事项目录清单。</w:t>
      </w:r>
      <w:r>
        <w:rPr>
          <w:rFonts w:hint="eastAsia"/>
        </w:rPr>
        <w:t>探索</w:t>
      </w:r>
      <w:r>
        <w:rPr>
          <w:kern w:val="0"/>
          <w:lang w:val="zh-CN"/>
        </w:rPr>
        <w:t>工程建设项目</w:t>
      </w:r>
      <w:r>
        <w:rPr>
          <w:rFonts w:hint="eastAsia"/>
        </w:rPr>
        <w:t>智能化审批改革</w:t>
      </w:r>
      <w:r>
        <w:rPr>
          <w:rFonts w:hint="eastAsia"/>
          <w:kern w:val="0"/>
          <w:lang w:val="zh-CN"/>
        </w:rPr>
        <w:t>，</w:t>
      </w:r>
      <w:r>
        <w:rPr>
          <w:rFonts w:hint="eastAsia"/>
        </w:rPr>
        <w:t>制定“建设工程规划许可证”豁免清单。</w:t>
      </w:r>
      <w:r>
        <w:rPr>
          <w:rFonts w:hint="eastAsia"/>
          <w:color w:val="000000"/>
        </w:rPr>
        <w:t>优化不动产登记“一窗受理、集成服务”。全面推开证明事项告知承诺制。拓展“一网通办”服务</w:t>
      </w:r>
      <w:r>
        <w:rPr>
          <w:rFonts w:hint="eastAsia"/>
          <w:color w:val="000000"/>
        </w:rPr>
        <w:t>功能，重构办事流程和业务流程，实现“一事一地一窗”办理，梳理形成“全城通办”事项清单。推广应用政务服务</w:t>
      </w:r>
      <w:r>
        <w:rPr>
          <w:rFonts w:hint="eastAsia"/>
          <w:color w:val="000000"/>
        </w:rPr>
        <w:t>APP</w:t>
      </w:r>
      <w:r>
        <w:rPr>
          <w:rFonts w:hint="eastAsia"/>
          <w:color w:val="000000"/>
        </w:rPr>
        <w:t>、自助一体机、各类小程序，丰富办事渠道。完善长三角“一网通办”机制，扩大“全链通”领域线上综合</w:t>
      </w:r>
      <w:proofErr w:type="gramStart"/>
      <w:r>
        <w:rPr>
          <w:rFonts w:hint="eastAsia"/>
          <w:color w:val="000000"/>
        </w:rPr>
        <w:t>通办服务</w:t>
      </w:r>
      <w:proofErr w:type="gramEnd"/>
      <w:r>
        <w:rPr>
          <w:rFonts w:hint="eastAsia"/>
          <w:color w:val="000000"/>
        </w:rPr>
        <w:t>内容。加快提升中介机构的服务效率，进一步提升企业获得感。</w:t>
      </w:r>
    </w:p>
    <w:p w:rsidR="00DA27E9" w:rsidRDefault="00AC442B">
      <w:pPr>
        <w:spacing w:line="560" w:lineRule="exact"/>
        <w:ind w:firstLineChars="200" w:firstLine="632"/>
        <w:rPr>
          <w:color w:val="000000"/>
        </w:rPr>
      </w:pPr>
      <w:r>
        <w:rPr>
          <w:rFonts w:eastAsia="楷体_GB2312" w:hint="eastAsia"/>
          <w:bCs/>
          <w:color w:val="000000"/>
        </w:rPr>
        <w:t>（五）深入</w:t>
      </w:r>
      <w:r>
        <w:rPr>
          <w:rFonts w:eastAsia="楷体_GB2312"/>
          <w:bCs/>
          <w:color w:val="000000"/>
        </w:rPr>
        <w:t>推进镇域综合</w:t>
      </w:r>
      <w:r>
        <w:rPr>
          <w:rFonts w:eastAsia="楷体_GB2312" w:hint="eastAsia"/>
          <w:bCs/>
          <w:color w:val="000000"/>
        </w:rPr>
        <w:t>行政</w:t>
      </w:r>
      <w:r>
        <w:rPr>
          <w:rFonts w:eastAsia="楷体_GB2312"/>
          <w:bCs/>
          <w:color w:val="000000"/>
        </w:rPr>
        <w:t>执法改革。</w:t>
      </w:r>
      <w:r>
        <w:rPr>
          <w:rFonts w:hint="eastAsia"/>
        </w:rPr>
        <w:t>推动杨舍、金港、锦丰、乐余、南丰、大新</w:t>
      </w:r>
      <w:r>
        <w:rPr>
          <w:rFonts w:hint="eastAsia"/>
        </w:rPr>
        <w:t>6</w:t>
      </w:r>
      <w:r>
        <w:rPr>
          <w:rFonts w:hint="eastAsia"/>
        </w:rPr>
        <w:t>镇完善行政执法制度，整合综合行政执法队伍，加快推进第一批相对集中行政处罚权事项落地见效。加强上下协同，</w:t>
      </w:r>
      <w:r>
        <w:t>按照</w:t>
      </w:r>
      <w:r>
        <w:rPr>
          <w:rFonts w:hint="eastAsia"/>
        </w:rPr>
        <w:t>“</w:t>
      </w:r>
      <w:r>
        <w:rPr>
          <w:rFonts w:hint="eastAsia"/>
        </w:rPr>
        <w:t>谁主管、谁监</w:t>
      </w:r>
      <w:r>
        <w:rPr>
          <w:rFonts w:hint="eastAsia"/>
        </w:rPr>
        <w:t>管”“谁移交、谁指导”“谁行权、谁担责”的原则</w:t>
      </w:r>
      <w:r>
        <w:t>同步落实责任，相对集中的职责划转后，原行使机构加强对综合行政执法机构的业务指导、培训监督和沟通协调，</w:t>
      </w:r>
      <w:r>
        <w:rPr>
          <w:rFonts w:hint="eastAsia"/>
        </w:rPr>
        <w:t>做到</w:t>
      </w:r>
      <w:r>
        <w:t>放得下、接得住、管得好、有培训、有指导、有监督。</w:t>
      </w:r>
      <w:r>
        <w:rPr>
          <w:rFonts w:hint="eastAsia"/>
          <w:kern w:val="0"/>
        </w:rPr>
        <w:t>巩固、完善</w:t>
      </w:r>
      <w:r>
        <w:rPr>
          <w:rFonts w:hint="eastAsia"/>
        </w:rPr>
        <w:t>凤凰镇、</w:t>
      </w:r>
      <w:r>
        <w:rPr>
          <w:rFonts w:hint="eastAsia"/>
          <w:kern w:val="0"/>
        </w:rPr>
        <w:t>塘桥镇经济发达镇强镇扩权改革成果</w:t>
      </w:r>
      <w:r>
        <w:rPr>
          <w:rFonts w:hint="eastAsia"/>
        </w:rPr>
        <w:t>，</w:t>
      </w:r>
      <w:r>
        <w:rPr>
          <w:rFonts w:hint="eastAsia"/>
          <w:kern w:val="0"/>
        </w:rPr>
        <w:t>进一步增强统筹协调、自主决策、依法行政和公共服务能力。</w:t>
      </w:r>
    </w:p>
    <w:p w:rsidR="00DA27E9" w:rsidRDefault="00AC442B">
      <w:pPr>
        <w:snapToGrid w:val="0"/>
        <w:spacing w:line="560" w:lineRule="exact"/>
        <w:ind w:firstLineChars="200" w:firstLine="632"/>
        <w:rPr>
          <w:bCs/>
          <w:color w:val="000000"/>
        </w:rPr>
      </w:pPr>
      <w:r>
        <w:rPr>
          <w:rFonts w:eastAsia="楷体_GB2312" w:hint="eastAsia"/>
          <w:bCs/>
          <w:color w:val="000000"/>
        </w:rPr>
        <w:t>（六）</w:t>
      </w:r>
      <w:r>
        <w:rPr>
          <w:rFonts w:eastAsia="楷体_GB2312"/>
          <w:bCs/>
          <w:color w:val="000000"/>
        </w:rPr>
        <w:t>着力打造新时代</w:t>
      </w:r>
      <w:r>
        <w:rPr>
          <w:rFonts w:eastAsia="楷体_GB2312" w:hint="eastAsia"/>
          <w:bCs/>
          <w:color w:val="000000"/>
        </w:rPr>
        <w:t>社会治理新格局。</w:t>
      </w:r>
      <w:r>
        <w:rPr>
          <w:rFonts w:hint="eastAsia"/>
          <w:color w:val="000000"/>
        </w:rPr>
        <w:t>加快</w:t>
      </w:r>
      <w:proofErr w:type="gramStart"/>
      <w:r>
        <w:rPr>
          <w:rFonts w:hint="eastAsia"/>
          <w:color w:val="000000"/>
        </w:rPr>
        <w:t>构建多元</w:t>
      </w:r>
      <w:proofErr w:type="gramEnd"/>
      <w:r>
        <w:rPr>
          <w:rFonts w:hint="eastAsia"/>
          <w:color w:val="000000"/>
        </w:rPr>
        <w:t>规范、</w:t>
      </w:r>
      <w:r>
        <w:rPr>
          <w:rFonts w:hint="eastAsia"/>
          <w:color w:val="000000"/>
        </w:rPr>
        <w:lastRenderedPageBreak/>
        <w:t>有效实施、法治服务、调整修复、信仰培育法治社会建设“五大体系</w:t>
      </w:r>
      <w:r>
        <w:rPr>
          <w:color w:val="000000"/>
        </w:rPr>
        <w:t>”</w:t>
      </w:r>
      <w:r>
        <w:rPr>
          <w:rFonts w:hint="eastAsia"/>
          <w:color w:val="000000"/>
        </w:rPr>
        <w:t>，</w:t>
      </w:r>
      <w:r>
        <w:rPr>
          <w:rFonts w:hint="eastAsia"/>
          <w:bCs/>
          <w:color w:val="000000"/>
        </w:rPr>
        <w:t>全面加强基层治理，重点推行行业公约、协会章程、村规民约等“软法”制定和实施</w:t>
      </w:r>
      <w:r>
        <w:rPr>
          <w:bCs/>
          <w:color w:val="000000"/>
        </w:rPr>
        <w:t>，积极构筑</w:t>
      </w:r>
      <w:r>
        <w:rPr>
          <w:rFonts w:ascii="仿宋_GB2312" w:hint="eastAsia"/>
          <w:bCs/>
          <w:color w:val="000000"/>
        </w:rPr>
        <w:t>“</w:t>
      </w:r>
      <w:r>
        <w:rPr>
          <w:bCs/>
          <w:color w:val="000000"/>
        </w:rPr>
        <w:t>共建共治共享</w:t>
      </w:r>
      <w:r>
        <w:rPr>
          <w:rFonts w:ascii="仿宋_GB2312" w:hint="eastAsia"/>
          <w:bCs/>
          <w:color w:val="000000"/>
        </w:rPr>
        <w:t>”</w:t>
      </w:r>
      <w:r>
        <w:rPr>
          <w:bCs/>
          <w:color w:val="000000"/>
        </w:rPr>
        <w:t>的社会治理新格局</w:t>
      </w:r>
      <w:r>
        <w:rPr>
          <w:rFonts w:hint="eastAsia"/>
          <w:bCs/>
          <w:color w:val="000000"/>
        </w:rPr>
        <w:t>。推动社会治理和服务重心向基层下移，更好提供精准化、精细化服务。完善群众参与社会治理的制度化渠道。推进公共法律服务进网格，完善“网格</w:t>
      </w:r>
      <w:r>
        <w:rPr>
          <w:rFonts w:hint="eastAsia"/>
          <w:bCs/>
          <w:color w:val="000000"/>
        </w:rPr>
        <w:t>+</w:t>
      </w:r>
      <w:r>
        <w:rPr>
          <w:rFonts w:hint="eastAsia"/>
          <w:bCs/>
          <w:color w:val="000000"/>
        </w:rPr>
        <w:t>调解”“网格</w:t>
      </w:r>
      <w:r>
        <w:rPr>
          <w:rFonts w:hint="eastAsia"/>
          <w:bCs/>
          <w:color w:val="000000"/>
        </w:rPr>
        <w:t>+</w:t>
      </w:r>
      <w:r>
        <w:rPr>
          <w:rFonts w:hint="eastAsia"/>
          <w:bCs/>
          <w:color w:val="000000"/>
        </w:rPr>
        <w:t>律师”“网格</w:t>
      </w:r>
      <w:r>
        <w:rPr>
          <w:rFonts w:hint="eastAsia"/>
          <w:bCs/>
          <w:color w:val="000000"/>
        </w:rPr>
        <w:t>+</w:t>
      </w:r>
      <w:r>
        <w:rPr>
          <w:rFonts w:hint="eastAsia"/>
          <w:bCs/>
          <w:color w:val="000000"/>
        </w:rPr>
        <w:t>普法”模式，统筹调配服务力量，完善工作机制，拓展对接方式，强化工作保障，建设社会治理共同体。深入实施法治乡村建设，健全党组织领导的自治、法治、德治相结合的城乡基层社会治理体系，</w:t>
      </w:r>
      <w:r>
        <w:rPr>
          <w:bCs/>
          <w:color w:val="000000"/>
        </w:rPr>
        <w:t>探索法治社会建设与县域社会治理现代化、乡村治理体系建设试点有机融合，</w:t>
      </w:r>
      <w:r>
        <w:rPr>
          <w:rFonts w:hint="eastAsia"/>
          <w:bCs/>
          <w:color w:val="000000"/>
        </w:rPr>
        <w:t>积极参加各级“民主法治示范村（社区）”命名评选</w:t>
      </w:r>
      <w:r>
        <w:rPr>
          <w:bCs/>
          <w:color w:val="000000"/>
        </w:rPr>
        <w:t>，大力推进基层治理法治化水平</w:t>
      </w:r>
      <w:r>
        <w:rPr>
          <w:rFonts w:hint="eastAsia"/>
          <w:bCs/>
          <w:color w:val="000000"/>
        </w:rPr>
        <w:t>。</w:t>
      </w:r>
    </w:p>
    <w:p w:rsidR="00DA27E9" w:rsidRDefault="00AC442B">
      <w:pPr>
        <w:snapToGrid w:val="0"/>
        <w:spacing w:line="560" w:lineRule="exact"/>
        <w:ind w:firstLineChars="200" w:firstLine="632"/>
        <w:rPr>
          <w:rFonts w:eastAsia="黑体"/>
          <w:color w:val="000000"/>
          <w:kern w:val="0"/>
        </w:rPr>
      </w:pPr>
      <w:r>
        <w:rPr>
          <w:rFonts w:eastAsia="黑体" w:hAnsi="黑体" w:hint="eastAsia"/>
          <w:color w:val="000000"/>
          <w:kern w:val="0"/>
        </w:rPr>
        <w:t>三、完善依法行政制度体系</w:t>
      </w:r>
    </w:p>
    <w:p w:rsidR="00DA27E9" w:rsidRDefault="00AC442B">
      <w:pPr>
        <w:spacing w:line="560" w:lineRule="exact"/>
        <w:ind w:firstLineChars="200" w:firstLine="632"/>
        <w:rPr>
          <w:rFonts w:cs="宋体"/>
          <w:bCs/>
          <w:color w:val="000000"/>
          <w:kern w:val="0"/>
        </w:rPr>
      </w:pPr>
      <w:r>
        <w:rPr>
          <w:rFonts w:eastAsia="楷体_GB2312" w:hint="eastAsia"/>
          <w:bCs/>
          <w:color w:val="000000"/>
        </w:rPr>
        <w:t>（</w:t>
      </w:r>
      <w:r>
        <w:rPr>
          <w:rFonts w:eastAsia="楷体_GB2312" w:hint="eastAsia"/>
          <w:bCs/>
          <w:color w:val="000000"/>
        </w:rPr>
        <w:t>七）高质量完成制</w:t>
      </w:r>
      <w:proofErr w:type="gramStart"/>
      <w:r>
        <w:rPr>
          <w:rFonts w:eastAsia="楷体_GB2312" w:hint="eastAsia"/>
          <w:bCs/>
          <w:color w:val="000000"/>
        </w:rPr>
        <w:t>规</w:t>
      </w:r>
      <w:proofErr w:type="gramEnd"/>
      <w:r>
        <w:rPr>
          <w:rFonts w:eastAsia="楷体_GB2312" w:hint="eastAsia"/>
          <w:bCs/>
          <w:color w:val="000000"/>
        </w:rPr>
        <w:t>任务。</w:t>
      </w:r>
      <w:r>
        <w:rPr>
          <w:rFonts w:cs="宋体" w:hint="eastAsia"/>
          <w:bCs/>
          <w:color w:val="000000"/>
          <w:kern w:val="0"/>
        </w:rPr>
        <w:t>围绕市委市政府中心工作，着力保障服务开放再出发、改革再深化发展大局，加强优化营商环境、</w:t>
      </w:r>
      <w:r>
        <w:rPr>
          <w:bCs/>
          <w:color w:val="0D0D0D"/>
          <w:kern w:val="0"/>
        </w:rPr>
        <w:t>社会治理、经济转型升级</w:t>
      </w:r>
      <w:r>
        <w:rPr>
          <w:rFonts w:cs="宋体" w:hint="eastAsia"/>
          <w:bCs/>
          <w:color w:val="000000"/>
          <w:kern w:val="0"/>
        </w:rPr>
        <w:t>等领域的</w:t>
      </w:r>
      <w:r>
        <w:rPr>
          <w:bCs/>
          <w:color w:val="0D0D0D"/>
          <w:kern w:val="0"/>
        </w:rPr>
        <w:t>制度建设</w:t>
      </w:r>
      <w:r>
        <w:rPr>
          <w:rFonts w:hint="eastAsia"/>
          <w:bCs/>
          <w:color w:val="0D0D0D"/>
          <w:kern w:val="0"/>
        </w:rPr>
        <w:t>，</w:t>
      </w:r>
      <w:r>
        <w:rPr>
          <w:bCs/>
          <w:color w:val="0D0D0D"/>
          <w:kern w:val="0"/>
        </w:rPr>
        <w:t>按照行政规范性文件制定程序要求，做好《张家港市户籍准入管理办法》《张家港市服务业发展与改革专项资金管理办法》等行政规范性文件的制定、修改工作。</w:t>
      </w:r>
    </w:p>
    <w:p w:rsidR="00DA27E9" w:rsidRDefault="00AC442B">
      <w:pPr>
        <w:spacing w:line="560" w:lineRule="exact"/>
        <w:ind w:firstLineChars="200" w:firstLine="632"/>
        <w:rPr>
          <w:color w:val="000000"/>
          <w:sz w:val="36"/>
          <w:szCs w:val="36"/>
        </w:rPr>
      </w:pPr>
      <w:r>
        <w:rPr>
          <w:rFonts w:eastAsia="楷体_GB2312" w:hint="eastAsia"/>
          <w:bCs/>
          <w:color w:val="000000"/>
        </w:rPr>
        <w:t>（八）健全制</w:t>
      </w:r>
      <w:proofErr w:type="gramStart"/>
      <w:r>
        <w:rPr>
          <w:rFonts w:eastAsia="楷体_GB2312" w:hint="eastAsia"/>
          <w:bCs/>
          <w:color w:val="000000"/>
        </w:rPr>
        <w:t>规</w:t>
      </w:r>
      <w:proofErr w:type="gramEnd"/>
      <w:r>
        <w:rPr>
          <w:rFonts w:eastAsia="楷体_GB2312" w:hint="eastAsia"/>
          <w:bCs/>
          <w:color w:val="000000"/>
        </w:rPr>
        <w:t>工作机制。</w:t>
      </w:r>
      <w:r>
        <w:rPr>
          <w:bCs/>
          <w:color w:val="0D0D0D"/>
          <w:kern w:val="0"/>
        </w:rPr>
        <w:t>修订《张家港市行政规范性文件制定管理办法》，完善文件</w:t>
      </w:r>
      <w:r>
        <w:rPr>
          <w:rFonts w:hint="eastAsia"/>
          <w:color w:val="0D0D0D"/>
          <w:shd w:val="clear" w:color="auto" w:fill="FFFFFF"/>
        </w:rPr>
        <w:t>制定</w:t>
      </w:r>
      <w:r>
        <w:rPr>
          <w:color w:val="0D0D0D"/>
          <w:shd w:val="clear" w:color="auto" w:fill="FFFFFF"/>
        </w:rPr>
        <w:t>程序</w:t>
      </w:r>
      <w:r>
        <w:rPr>
          <w:rFonts w:hint="eastAsia"/>
          <w:color w:val="0D0D0D"/>
          <w:shd w:val="clear" w:color="auto" w:fill="FFFFFF"/>
        </w:rPr>
        <w:t>。</w:t>
      </w:r>
      <w:r>
        <w:rPr>
          <w:bCs/>
          <w:color w:val="0D0D0D"/>
          <w:kern w:val="0"/>
        </w:rPr>
        <w:t>探索通过购买服务等方式建立委托第三方起草模式。</w:t>
      </w:r>
      <w:r>
        <w:rPr>
          <w:rFonts w:cs="宋体" w:hint="eastAsia"/>
          <w:bCs/>
          <w:color w:val="000000"/>
          <w:kern w:val="0"/>
        </w:rPr>
        <w:t>始终把政治安全摆在突出位置，</w:t>
      </w:r>
      <w:r>
        <w:rPr>
          <w:bCs/>
          <w:color w:val="0D0D0D"/>
          <w:kern w:val="0"/>
        </w:rPr>
        <w:t>拟出</w:t>
      </w:r>
      <w:r>
        <w:rPr>
          <w:bCs/>
          <w:color w:val="0D0D0D"/>
          <w:kern w:val="0"/>
        </w:rPr>
        <w:lastRenderedPageBreak/>
        <w:t>台行政规范性文件涉及重大利益调整的</w:t>
      </w:r>
      <w:r>
        <w:rPr>
          <w:rFonts w:hint="eastAsia"/>
          <w:bCs/>
          <w:color w:val="0D0D0D"/>
          <w:kern w:val="0"/>
        </w:rPr>
        <w:t>，由</w:t>
      </w:r>
      <w:r>
        <w:rPr>
          <w:bCs/>
          <w:color w:val="0D0D0D"/>
          <w:kern w:val="0"/>
        </w:rPr>
        <w:t>起草单位参照《苏州市立法前评估办法》做好风险评估工作</w:t>
      </w:r>
      <w:r>
        <w:rPr>
          <w:rFonts w:cs="宋体" w:hint="eastAsia"/>
          <w:bCs/>
          <w:color w:val="000000"/>
          <w:kern w:val="0"/>
        </w:rPr>
        <w:t>。推动审查关口前移，对涉及市场主体权益保护的项目，由</w:t>
      </w:r>
      <w:r>
        <w:rPr>
          <w:bCs/>
          <w:color w:val="0D0D0D"/>
          <w:kern w:val="0"/>
        </w:rPr>
        <w:t>起草单位做好</w:t>
      </w:r>
      <w:r>
        <w:rPr>
          <w:rFonts w:cs="宋体" w:hint="eastAsia"/>
          <w:bCs/>
          <w:color w:val="000000"/>
          <w:kern w:val="0"/>
        </w:rPr>
        <w:t>公平竞争审查。</w:t>
      </w:r>
      <w:r>
        <w:rPr>
          <w:bCs/>
          <w:color w:val="0D0D0D"/>
          <w:kern w:val="0"/>
        </w:rPr>
        <w:t>拓展征求意见的广度和深度，起草单位要通过网络、座谈会、听证会、问卷调查、实地走访等方式充分征求各方面意见，进一步提高政策的针对性和可操作性。</w:t>
      </w:r>
    </w:p>
    <w:p w:rsidR="00DA27E9" w:rsidRDefault="00AC442B">
      <w:pPr>
        <w:spacing w:line="560" w:lineRule="exact"/>
        <w:ind w:firstLineChars="200" w:firstLine="632"/>
        <w:rPr>
          <w:color w:val="000000"/>
        </w:rPr>
      </w:pPr>
      <w:r>
        <w:rPr>
          <w:rFonts w:eastAsia="楷体_GB2312" w:hint="eastAsia"/>
          <w:bCs/>
          <w:color w:val="000000"/>
        </w:rPr>
        <w:t>（九）构建备案审查“</w:t>
      </w:r>
      <w:r>
        <w:rPr>
          <w:rFonts w:eastAsia="楷体_GB2312" w:hint="eastAsia"/>
          <w:bCs/>
          <w:color w:val="000000"/>
        </w:rPr>
        <w:t>333</w:t>
      </w:r>
      <w:r>
        <w:rPr>
          <w:rFonts w:eastAsia="楷体_GB2312" w:hint="eastAsia"/>
          <w:bCs/>
          <w:color w:val="000000"/>
        </w:rPr>
        <w:t>”工作体系。</w:t>
      </w:r>
      <w:r>
        <w:rPr>
          <w:rFonts w:hint="eastAsia"/>
          <w:color w:val="000000"/>
        </w:rPr>
        <w:t>加强行政规范性文件合法性审核工作，</w:t>
      </w:r>
      <w:r>
        <w:rPr>
          <w:rFonts w:hint="eastAsia"/>
          <w:color w:val="000000"/>
          <w:kern w:val="0"/>
        </w:rPr>
        <w:t>严格执行行政规范性文件制定、审核、监督闭环管理机制，强化行政规范性文件起草主体责任，落实合法性审查、集体审议和公开发布制度。</w:t>
      </w:r>
      <w:r>
        <w:rPr>
          <w:rFonts w:hint="eastAsia"/>
          <w:color w:val="000000"/>
        </w:rPr>
        <w:t>推行备案审查报告制度，做到“有件必备、有备必</w:t>
      </w:r>
      <w:r>
        <w:rPr>
          <w:rFonts w:hint="eastAsia"/>
          <w:color w:val="000000"/>
        </w:rPr>
        <w:t>审、有错必纠”。坚持</w:t>
      </w:r>
      <w:proofErr w:type="gramStart"/>
      <w:r>
        <w:rPr>
          <w:rFonts w:hint="eastAsia"/>
          <w:color w:val="000000"/>
        </w:rPr>
        <w:t>立改废释</w:t>
      </w:r>
      <w:proofErr w:type="gramEnd"/>
      <w:r>
        <w:rPr>
          <w:rFonts w:hint="eastAsia"/>
          <w:color w:val="000000"/>
        </w:rPr>
        <w:t>并举，常态</w:t>
      </w:r>
      <w:proofErr w:type="gramStart"/>
      <w:r>
        <w:rPr>
          <w:rFonts w:hint="eastAsia"/>
          <w:color w:val="000000"/>
        </w:rPr>
        <w:t>化开展</w:t>
      </w:r>
      <w:proofErr w:type="gramEnd"/>
      <w:r>
        <w:rPr>
          <w:rFonts w:hint="eastAsia"/>
          <w:color w:val="000000"/>
        </w:rPr>
        <w:t>行政规范性文件清理</w:t>
      </w:r>
      <w:r>
        <w:rPr>
          <w:color w:val="0D0D0D"/>
        </w:rPr>
        <w:t>、后评估、修订等</w:t>
      </w:r>
      <w:r>
        <w:rPr>
          <w:rFonts w:hint="eastAsia"/>
          <w:color w:val="000000"/>
        </w:rPr>
        <w:t>工作，</w:t>
      </w:r>
      <w:r>
        <w:rPr>
          <w:color w:val="0D0D0D"/>
          <w:shd w:val="clear" w:color="auto" w:fill="FFFFFF"/>
        </w:rPr>
        <w:t>保障各类市场主体权利平等、机会平等、规则平等，努力营造稳定、公平、透明、可预期的良好制度环境</w:t>
      </w:r>
      <w:r>
        <w:rPr>
          <w:rFonts w:hint="eastAsia"/>
          <w:color w:val="000000"/>
        </w:rPr>
        <w:t>。</w:t>
      </w:r>
    </w:p>
    <w:p w:rsidR="00DA27E9" w:rsidRDefault="00AC442B">
      <w:pPr>
        <w:spacing w:line="560" w:lineRule="exact"/>
        <w:ind w:firstLineChars="200" w:firstLine="632"/>
        <w:rPr>
          <w:rFonts w:eastAsia="黑体"/>
          <w:color w:val="000000"/>
        </w:rPr>
      </w:pPr>
      <w:r>
        <w:rPr>
          <w:rFonts w:eastAsia="黑体" w:hAnsi="黑体" w:hint="eastAsia"/>
          <w:color w:val="000000"/>
        </w:rPr>
        <w:t>四、推进科学民主依法决策</w:t>
      </w:r>
    </w:p>
    <w:p w:rsidR="00DA27E9" w:rsidRDefault="00AC442B">
      <w:pPr>
        <w:spacing w:line="560" w:lineRule="exact"/>
        <w:ind w:firstLineChars="200" w:firstLine="632"/>
        <w:rPr>
          <w:color w:val="000000"/>
        </w:rPr>
      </w:pPr>
      <w:r>
        <w:rPr>
          <w:rFonts w:eastAsia="楷体_GB2312" w:hint="eastAsia"/>
          <w:bCs/>
          <w:color w:val="000000"/>
        </w:rPr>
        <w:t>（十）严格执行行政决策程序制度</w:t>
      </w:r>
      <w:r>
        <w:rPr>
          <w:rFonts w:eastAsia="楷体_GB2312"/>
          <w:bCs/>
          <w:color w:val="000000"/>
        </w:rPr>
        <w:t>。</w:t>
      </w:r>
      <w:r>
        <w:rPr>
          <w:rFonts w:hint="eastAsia"/>
          <w:color w:val="000000"/>
        </w:rPr>
        <w:t>认</w:t>
      </w:r>
      <w:r>
        <w:rPr>
          <w:rFonts w:hint="eastAsia"/>
          <w:color w:val="000000"/>
          <w:kern w:val="0"/>
        </w:rPr>
        <w:t>真落实《张家港市重大行政决策程序规定实施细则》，促进行政机关科学决策、民主决策、依法决策。规范落实公众参与、专家论证、风险评估、合法性审查、廉洁性评估、集体讨论决定等法定程序，确保重大行政决策结果科学公正合法。</w:t>
      </w:r>
      <w:r>
        <w:rPr>
          <w:rFonts w:hint="eastAsia"/>
          <w:color w:val="000000"/>
        </w:rPr>
        <w:t>全面推行重大民生行政决策事项民意调查制度，</w:t>
      </w:r>
      <w:r>
        <w:rPr>
          <w:rFonts w:hint="eastAsia"/>
          <w:color w:val="000000"/>
          <w:kern w:val="0"/>
        </w:rPr>
        <w:t>进一步健全完善决策</w:t>
      </w:r>
      <w:proofErr w:type="gramStart"/>
      <w:r>
        <w:rPr>
          <w:rFonts w:hint="eastAsia"/>
          <w:color w:val="000000"/>
        </w:rPr>
        <w:t>预公开</w:t>
      </w:r>
      <w:proofErr w:type="gramEnd"/>
      <w:r>
        <w:rPr>
          <w:rFonts w:hint="eastAsia"/>
          <w:color w:val="000000"/>
        </w:rPr>
        <w:t>和网上运行机制。注重发挥政府法律顾问、公职律师的作用，为政府及部门重大决策提供</w:t>
      </w:r>
      <w:r>
        <w:rPr>
          <w:rFonts w:hint="eastAsia"/>
          <w:color w:val="000000"/>
        </w:rPr>
        <w:lastRenderedPageBreak/>
        <w:t>法律服务、建言献策。</w:t>
      </w:r>
    </w:p>
    <w:p w:rsidR="00DA27E9" w:rsidRDefault="00AC442B">
      <w:pPr>
        <w:spacing w:line="560" w:lineRule="exact"/>
        <w:ind w:firstLineChars="200" w:firstLine="632"/>
        <w:textAlignment w:val="baseline"/>
        <w:rPr>
          <w:color w:val="000000"/>
        </w:rPr>
      </w:pPr>
      <w:r>
        <w:rPr>
          <w:rFonts w:eastAsia="楷体_GB2312" w:hint="eastAsia"/>
          <w:bCs/>
          <w:color w:val="000000"/>
        </w:rPr>
        <w:t>（十一）强化重大行政决策责任追究</w:t>
      </w:r>
      <w:r>
        <w:rPr>
          <w:rFonts w:hint="eastAsia"/>
          <w:color w:val="000000"/>
        </w:rPr>
        <w:t>。完善行政机关内部重大决策合法性审查、廉洁性评估机制。加大对重大行政决策程序制度落实情况的督察力度。严格责任追究制度，按照“谁决策谁负责、谁主管谁负责”的原则，明确责任主体，违反规定造成决策严重失误，或者依法应当及时</w:t>
      </w:r>
      <w:proofErr w:type="gramStart"/>
      <w:r>
        <w:rPr>
          <w:rFonts w:hint="eastAsia"/>
          <w:color w:val="000000"/>
        </w:rPr>
        <w:t>作出</w:t>
      </w:r>
      <w:proofErr w:type="gramEnd"/>
      <w:r>
        <w:rPr>
          <w:rFonts w:hint="eastAsia"/>
          <w:color w:val="000000"/>
        </w:rPr>
        <w:t>决策而久拖不决，造成重大损失、恶劣影响的，倒查责任，实行终身责任追究。</w:t>
      </w:r>
    </w:p>
    <w:p w:rsidR="00DA27E9" w:rsidRDefault="00AC442B">
      <w:pPr>
        <w:spacing w:line="560" w:lineRule="exact"/>
        <w:ind w:firstLineChars="200" w:firstLine="632"/>
        <w:textAlignment w:val="baseline"/>
        <w:rPr>
          <w:rFonts w:eastAsia="黑体"/>
          <w:color w:val="000000"/>
          <w:kern w:val="0"/>
        </w:rPr>
      </w:pPr>
      <w:r>
        <w:rPr>
          <w:rFonts w:eastAsia="黑体" w:hAnsi="黑体" w:hint="eastAsia"/>
          <w:color w:val="000000"/>
          <w:kern w:val="0"/>
        </w:rPr>
        <w:t>五、</w:t>
      </w:r>
      <w:r>
        <w:rPr>
          <w:rFonts w:eastAsia="黑体" w:hAnsi="黑体"/>
          <w:color w:val="000000"/>
        </w:rPr>
        <w:t>严格规范公正文明执法</w:t>
      </w:r>
    </w:p>
    <w:p w:rsidR="00DA27E9" w:rsidRDefault="00AC442B">
      <w:pPr>
        <w:snapToGrid w:val="0"/>
        <w:spacing w:line="560" w:lineRule="exact"/>
        <w:ind w:firstLineChars="200" w:firstLine="632"/>
        <w:rPr>
          <w:color w:val="000000"/>
        </w:rPr>
      </w:pPr>
      <w:r>
        <w:rPr>
          <w:rFonts w:eastAsia="楷体_GB2312" w:hint="eastAsia"/>
          <w:bCs/>
          <w:color w:val="000000"/>
        </w:rPr>
        <w:t>（十二）健全完善行政执法制度体系。</w:t>
      </w:r>
      <w:r>
        <w:rPr>
          <w:rFonts w:hint="eastAsia"/>
        </w:rPr>
        <w:t>开展</w:t>
      </w:r>
      <w:r>
        <w:rPr>
          <w:rFonts w:hint="eastAsia"/>
          <w:color w:val="000000"/>
        </w:rPr>
        <w:t>行政执法“三项制度</w:t>
      </w:r>
      <w:r>
        <w:rPr>
          <w:rFonts w:hint="eastAsia"/>
          <w:color w:val="000000"/>
        </w:rPr>
        <w:t>”</w:t>
      </w:r>
      <w:r>
        <w:rPr>
          <w:rFonts w:hint="eastAsia"/>
        </w:rPr>
        <w:t>专项督查和示范点培育活动，推动</w:t>
      </w:r>
      <w:r>
        <w:rPr>
          <w:rFonts w:hint="eastAsia"/>
        </w:rPr>
        <w:t>全市行政执法主体</w:t>
      </w:r>
      <w:r>
        <w:rPr>
          <w:rFonts w:hint="eastAsia"/>
        </w:rPr>
        <w:t>严格落实《张家港市全面推行行政执法公示制度执法全过程记录制度重大执法决定法制审核制度实施方案》，至</w:t>
      </w:r>
      <w:r>
        <w:t>2020</w:t>
      </w:r>
      <w:r>
        <w:rPr>
          <w:rFonts w:hint="eastAsia"/>
        </w:rPr>
        <w:t>年底实现</w:t>
      </w:r>
      <w:r>
        <w:rPr>
          <w:rFonts w:hint="eastAsia"/>
        </w:rPr>
        <w:t>全覆盖。</w:t>
      </w:r>
      <w:r>
        <w:t>修订《张家港市行政执法争议协调办法》，</w:t>
      </w:r>
      <w:r>
        <w:rPr>
          <w:rFonts w:hint="eastAsia"/>
        </w:rPr>
        <w:t>推动</w:t>
      </w:r>
      <w:r>
        <w:rPr>
          <w:rFonts w:hint="eastAsia"/>
          <w:color w:val="000000"/>
        </w:rPr>
        <w:t>落实行政执法报告制度、“两法衔接”机制、行政处罚案件证据规则和案卷评查标准等，促进行政执法标准化、制度化、规范化。</w:t>
      </w:r>
    </w:p>
    <w:p w:rsidR="00DA27E9" w:rsidRDefault="00AC442B">
      <w:pPr>
        <w:snapToGrid w:val="0"/>
        <w:spacing w:line="560" w:lineRule="exact"/>
        <w:ind w:firstLineChars="200" w:firstLine="632"/>
        <w:rPr>
          <w:color w:val="000000"/>
        </w:rPr>
      </w:pPr>
      <w:r>
        <w:rPr>
          <w:rFonts w:eastAsia="楷体_GB2312" w:hint="eastAsia"/>
          <w:bCs/>
          <w:color w:val="000000"/>
        </w:rPr>
        <w:t>（十三）加强行政执法主体执法人员管理。</w:t>
      </w:r>
      <w:r>
        <w:rPr>
          <w:rFonts w:hint="eastAsia"/>
          <w:color w:val="000000"/>
        </w:rPr>
        <w:t>强化行政执法主体执法规范，</w:t>
      </w:r>
      <w:r>
        <w:t>机构职能发生变化的及时调整确认</w:t>
      </w:r>
      <w:r>
        <w:rPr>
          <w:rFonts w:hint="eastAsia"/>
          <w:color w:val="000000"/>
        </w:rPr>
        <w:t>。</w:t>
      </w:r>
      <w:r>
        <w:t>进一步完善全市行政执法证件新申领报名、核发</w:t>
      </w:r>
      <w:r>
        <w:rPr>
          <w:rFonts w:hint="eastAsia"/>
        </w:rPr>
        <w:t>、</w:t>
      </w:r>
      <w:r>
        <w:t>注销</w:t>
      </w:r>
      <w:r>
        <w:rPr>
          <w:rFonts w:hint="eastAsia"/>
        </w:rPr>
        <w:t>、收回等</w:t>
      </w:r>
      <w:r>
        <w:t>管理工作，动态管理持证人员</w:t>
      </w:r>
      <w:r>
        <w:rPr>
          <w:rFonts w:hint="eastAsia"/>
        </w:rPr>
        <w:t>。</w:t>
      </w:r>
      <w:r>
        <w:rPr>
          <w:rFonts w:hint="eastAsia"/>
          <w:color w:val="000000"/>
        </w:rPr>
        <w:t>建立线上、线下等多种培训方式，鼓励行政执法主体探索创新情景式、带教式等培训手段，推进行政执法队伍专业化、正规化建设。探索行政执法人员法律专业素养、业务能力水平考核结果正向反馈机制。</w:t>
      </w:r>
    </w:p>
    <w:p w:rsidR="00DA27E9" w:rsidRDefault="00AC442B">
      <w:pPr>
        <w:snapToGrid w:val="0"/>
        <w:spacing w:line="560" w:lineRule="exact"/>
        <w:ind w:firstLineChars="200" w:firstLine="632"/>
        <w:rPr>
          <w:color w:val="000000"/>
        </w:rPr>
      </w:pPr>
      <w:r>
        <w:rPr>
          <w:rFonts w:eastAsia="楷体_GB2312" w:hint="eastAsia"/>
          <w:bCs/>
          <w:color w:val="000000"/>
        </w:rPr>
        <w:lastRenderedPageBreak/>
        <w:t>（十四）探索涉</w:t>
      </w:r>
      <w:proofErr w:type="gramStart"/>
      <w:r>
        <w:rPr>
          <w:rFonts w:eastAsia="楷体_GB2312" w:hint="eastAsia"/>
          <w:bCs/>
          <w:color w:val="000000"/>
        </w:rPr>
        <w:t>企执法</w:t>
      </w:r>
      <w:proofErr w:type="gramEnd"/>
      <w:r>
        <w:rPr>
          <w:rFonts w:eastAsia="楷体_GB2312" w:hint="eastAsia"/>
          <w:bCs/>
          <w:color w:val="000000"/>
        </w:rPr>
        <w:t>包容审慎监管机制。</w:t>
      </w:r>
      <w:r>
        <w:rPr>
          <w:rFonts w:hint="eastAsia"/>
          <w:color w:val="000000"/>
        </w:rPr>
        <w:t>推动落实</w:t>
      </w:r>
      <w:r>
        <w:rPr>
          <w:color w:val="000000"/>
        </w:rPr>
        <w:t>《关于规范涉企轻微违法行为不予行政处罚和一般违法行为从轻减轻行政处罚的实施意见》</w:t>
      </w:r>
      <w:r>
        <w:rPr>
          <w:rFonts w:hint="eastAsia"/>
          <w:color w:val="000000"/>
        </w:rPr>
        <w:t>，严格执行苏州市统一的</w:t>
      </w:r>
      <w:r>
        <w:rPr>
          <w:color w:val="000000"/>
        </w:rPr>
        <w:t>涉企轻微违法行为不予行政处罚和一般违法行为从轻减轻行政处罚清单</w:t>
      </w:r>
      <w:r>
        <w:rPr>
          <w:rFonts w:hint="eastAsia"/>
          <w:color w:val="000000"/>
        </w:rPr>
        <w:t>，</w:t>
      </w:r>
      <w:r>
        <w:t>建立健全</w:t>
      </w:r>
      <w:r>
        <w:rPr>
          <w:rFonts w:hint="eastAsia"/>
        </w:rPr>
        <w:t>相关案件“法制机构审核”“领导集体讨论”等内部审核程序，依法</w:t>
      </w:r>
      <w:proofErr w:type="gramStart"/>
      <w:r>
        <w:rPr>
          <w:rFonts w:hint="eastAsia"/>
        </w:rPr>
        <w:t>作出</w:t>
      </w:r>
      <w:proofErr w:type="gramEnd"/>
      <w:r>
        <w:t>决定</w:t>
      </w:r>
      <w:r>
        <w:rPr>
          <w:rFonts w:hint="eastAsia"/>
          <w:color w:val="000000"/>
        </w:rPr>
        <w:t>。推动</w:t>
      </w:r>
      <w:r>
        <w:rPr>
          <w:color w:val="000000"/>
        </w:rPr>
        <w:t>各行政执法</w:t>
      </w:r>
      <w:r>
        <w:rPr>
          <w:rFonts w:hint="eastAsia"/>
          <w:color w:val="000000"/>
        </w:rPr>
        <w:t>主体</w:t>
      </w:r>
      <w:r>
        <w:rPr>
          <w:color w:val="000000"/>
        </w:rPr>
        <w:t>严格审慎执法，充分运用</w:t>
      </w:r>
      <w:r>
        <w:rPr>
          <w:color w:val="000000"/>
        </w:rPr>
        <w:t>政策辅导、行政建议、警示告诫、规劝提醒、走访约谈等方式，对企业</w:t>
      </w:r>
      <w:r>
        <w:rPr>
          <w:rFonts w:hint="eastAsia"/>
          <w:color w:val="000000"/>
        </w:rPr>
        <w:t>开展</w:t>
      </w:r>
      <w:r>
        <w:rPr>
          <w:color w:val="000000"/>
        </w:rPr>
        <w:t>行政指导</w:t>
      </w:r>
      <w:r>
        <w:rPr>
          <w:rFonts w:hint="eastAsia"/>
          <w:color w:val="000000"/>
        </w:rPr>
        <w:t>。</w:t>
      </w:r>
    </w:p>
    <w:p w:rsidR="00DA27E9" w:rsidRDefault="00AC442B">
      <w:pPr>
        <w:spacing w:line="560" w:lineRule="exact"/>
        <w:ind w:firstLineChars="200" w:firstLine="632"/>
      </w:pPr>
      <w:r>
        <w:rPr>
          <w:rFonts w:eastAsia="楷体_GB2312" w:hint="eastAsia"/>
          <w:bCs/>
          <w:color w:val="000000"/>
        </w:rPr>
        <w:t>（十五）强化重点领域行政执法监督。</w:t>
      </w:r>
      <w:r>
        <w:t>修订《张家港市行政执法监督实施办法》，明确行政执法监督的范围、内容和程序，进一步强化制度执行刚性。</w:t>
      </w:r>
      <w:r>
        <w:rPr>
          <w:rFonts w:hint="eastAsia"/>
          <w:color w:val="000000"/>
        </w:rPr>
        <w:t>持续做好相对集中处罚权、相对集中许可权实施情况以及经济发达镇综合执法规范化建设情况的检查监督，加强卫生健康、野生动物保护</w:t>
      </w:r>
      <w:r>
        <w:t>、道路交通安全、安全生产</w:t>
      </w:r>
      <w:bookmarkStart w:id="0" w:name="_GoBack"/>
      <w:bookmarkEnd w:id="0"/>
      <w:r>
        <w:rPr>
          <w:rFonts w:hint="eastAsia"/>
          <w:color w:val="000000"/>
        </w:rPr>
        <w:t>等涉及群众切身利益重点领域的执法监督。</w:t>
      </w:r>
      <w:r>
        <w:rPr>
          <w:rFonts w:hint="eastAsia"/>
        </w:rPr>
        <w:t>组建</w:t>
      </w:r>
      <w:r>
        <w:t>特邀执法监督员队伍，引导、支持行业协会和专业机构等社会力量参与执法监督</w:t>
      </w:r>
      <w:r>
        <w:rPr>
          <w:rFonts w:hint="eastAsia"/>
        </w:rPr>
        <w:t>，</w:t>
      </w:r>
      <w:r>
        <w:t>推广律师等专业力量担任</w:t>
      </w:r>
      <w:r>
        <w:t>执法监督员</w:t>
      </w:r>
      <w:r>
        <w:t>，进一步提升执法监督的针对性、客观性和实效性。</w:t>
      </w:r>
    </w:p>
    <w:p w:rsidR="00DA27E9" w:rsidRDefault="00AC442B">
      <w:pPr>
        <w:autoSpaceDE w:val="0"/>
        <w:autoSpaceDN w:val="0"/>
        <w:adjustRightInd w:val="0"/>
        <w:snapToGrid w:val="0"/>
        <w:spacing w:line="600" w:lineRule="exact"/>
        <w:ind w:firstLineChars="200" w:firstLine="632"/>
        <w:rPr>
          <w:rFonts w:eastAsia="黑体"/>
          <w:color w:val="000000"/>
        </w:rPr>
      </w:pPr>
      <w:r>
        <w:rPr>
          <w:rFonts w:eastAsia="黑体" w:hAnsi="黑体" w:hint="eastAsia"/>
          <w:color w:val="000000"/>
          <w:kern w:val="0"/>
        </w:rPr>
        <w:t>六、</w:t>
      </w:r>
      <w:r>
        <w:rPr>
          <w:rFonts w:eastAsia="黑体" w:hAnsi="黑体"/>
          <w:color w:val="000000"/>
        </w:rPr>
        <w:t>强化行政权力制约监督</w:t>
      </w:r>
    </w:p>
    <w:p w:rsidR="00DA27E9" w:rsidRDefault="00AC442B">
      <w:pPr>
        <w:spacing w:line="560" w:lineRule="exact"/>
        <w:ind w:firstLineChars="200" w:firstLine="632"/>
        <w:rPr>
          <w:color w:val="000000"/>
        </w:rPr>
      </w:pPr>
      <w:r>
        <w:rPr>
          <w:rFonts w:eastAsia="楷体_GB2312" w:hint="eastAsia"/>
          <w:bCs/>
          <w:color w:val="000000"/>
        </w:rPr>
        <w:t>（十六）</w:t>
      </w:r>
      <w:r>
        <w:rPr>
          <w:rFonts w:eastAsia="楷体_GB2312"/>
          <w:bCs/>
          <w:color w:val="000000"/>
        </w:rPr>
        <w:t>强化行政权力多元化监督。</w:t>
      </w:r>
      <w:r>
        <w:rPr>
          <w:color w:val="000000"/>
        </w:rPr>
        <w:t>将</w:t>
      </w:r>
      <w:r>
        <w:rPr>
          <w:rFonts w:hint="eastAsia"/>
          <w:color w:val="000000"/>
        </w:rPr>
        <w:t>党内监督、</w:t>
      </w:r>
      <w:r>
        <w:rPr>
          <w:color w:val="000000"/>
        </w:rPr>
        <w:t>人大</w:t>
      </w:r>
      <w:r>
        <w:rPr>
          <w:rFonts w:hint="eastAsia"/>
          <w:color w:val="000000"/>
        </w:rPr>
        <w:t>监督</w:t>
      </w:r>
      <w:r>
        <w:rPr>
          <w:color w:val="000000"/>
        </w:rPr>
        <w:t>、</w:t>
      </w:r>
      <w:r>
        <w:rPr>
          <w:rFonts w:hint="eastAsia"/>
          <w:color w:val="000000"/>
        </w:rPr>
        <w:t>民主监督、行政监督</w:t>
      </w:r>
      <w:r>
        <w:rPr>
          <w:color w:val="000000"/>
        </w:rPr>
        <w:t>、</w:t>
      </w:r>
      <w:r>
        <w:rPr>
          <w:rFonts w:hint="eastAsia"/>
          <w:color w:val="000000"/>
        </w:rPr>
        <w:t>司法监督、审计监督、社会监督</w:t>
      </w:r>
      <w:r>
        <w:rPr>
          <w:color w:val="000000"/>
        </w:rPr>
        <w:t>和舆论监督</w:t>
      </w:r>
      <w:r>
        <w:rPr>
          <w:rFonts w:hint="eastAsia"/>
          <w:color w:val="000000"/>
        </w:rPr>
        <w:t>有机</w:t>
      </w:r>
      <w:r>
        <w:rPr>
          <w:color w:val="000000"/>
        </w:rPr>
        <w:t>结合，</w:t>
      </w:r>
      <w:r>
        <w:rPr>
          <w:rFonts w:hint="eastAsia"/>
          <w:color w:val="000000"/>
        </w:rPr>
        <w:t>构建有效的</w:t>
      </w:r>
      <w:r>
        <w:rPr>
          <w:color w:val="000000"/>
        </w:rPr>
        <w:t>内外结合行政权力</w:t>
      </w:r>
      <w:r>
        <w:rPr>
          <w:rFonts w:hint="eastAsia"/>
          <w:color w:val="000000"/>
        </w:rPr>
        <w:t>运行制约和</w:t>
      </w:r>
      <w:r>
        <w:rPr>
          <w:color w:val="000000"/>
        </w:rPr>
        <w:t>监督体系</w:t>
      </w:r>
      <w:r>
        <w:rPr>
          <w:rFonts w:hint="eastAsia"/>
          <w:color w:val="000000"/>
        </w:rPr>
        <w:t>，形成整体监督合力，使行政权力于法有据、依法行使、受法制约，</w:t>
      </w:r>
      <w:r>
        <w:rPr>
          <w:rFonts w:hint="eastAsia"/>
          <w:color w:val="000000"/>
        </w:rPr>
        <w:lastRenderedPageBreak/>
        <w:t>确保行政权力</w:t>
      </w:r>
      <w:proofErr w:type="gramStart"/>
      <w:r>
        <w:rPr>
          <w:rFonts w:hint="eastAsia"/>
          <w:color w:val="000000"/>
        </w:rPr>
        <w:t>不</w:t>
      </w:r>
      <w:proofErr w:type="gramEnd"/>
      <w:r>
        <w:rPr>
          <w:rFonts w:hint="eastAsia"/>
          <w:color w:val="000000"/>
        </w:rPr>
        <w:t>越位、</w:t>
      </w:r>
      <w:proofErr w:type="gramStart"/>
      <w:r>
        <w:rPr>
          <w:rFonts w:hint="eastAsia"/>
          <w:color w:val="000000"/>
        </w:rPr>
        <w:t>不</w:t>
      </w:r>
      <w:proofErr w:type="gramEnd"/>
      <w:r>
        <w:rPr>
          <w:rFonts w:hint="eastAsia"/>
          <w:color w:val="000000"/>
        </w:rPr>
        <w:t>错位、</w:t>
      </w:r>
      <w:proofErr w:type="gramStart"/>
      <w:r>
        <w:rPr>
          <w:rFonts w:hint="eastAsia"/>
          <w:color w:val="000000"/>
        </w:rPr>
        <w:t>不</w:t>
      </w:r>
      <w:proofErr w:type="gramEnd"/>
      <w:r>
        <w:rPr>
          <w:rFonts w:hint="eastAsia"/>
          <w:color w:val="000000"/>
        </w:rPr>
        <w:t>缺位</w:t>
      </w:r>
      <w:r>
        <w:rPr>
          <w:color w:val="000000"/>
        </w:rPr>
        <w:t>。</w:t>
      </w:r>
      <w:r>
        <w:rPr>
          <w:rFonts w:hint="eastAsia"/>
          <w:color w:val="000000"/>
        </w:rPr>
        <w:t>完善政府内部层级监督，推动备案审查、行政执法监督、行政复议应诉三位一体“大监督”格局，形成贯穿于行政行为事前、事中、事后的全过程监督。发挥财政、审计等专门监督重要作用，对有关事项和人员进行专门监督检查。积极探索层级监督和专门监督结合机制，建立常态化监督机制。</w:t>
      </w:r>
    </w:p>
    <w:p w:rsidR="00DA27E9" w:rsidRDefault="00AC442B">
      <w:pPr>
        <w:spacing w:line="560" w:lineRule="exact"/>
        <w:ind w:firstLineChars="200" w:firstLine="632"/>
        <w:rPr>
          <w:color w:val="000000"/>
        </w:rPr>
      </w:pPr>
      <w:r>
        <w:rPr>
          <w:rFonts w:eastAsia="楷体_GB2312" w:hint="eastAsia"/>
          <w:bCs/>
          <w:color w:val="000000"/>
        </w:rPr>
        <w:t>（十七）大力</w:t>
      </w:r>
      <w:r>
        <w:rPr>
          <w:rFonts w:eastAsia="楷体_GB2312"/>
          <w:bCs/>
          <w:color w:val="000000"/>
        </w:rPr>
        <w:t>推进政务公开。</w:t>
      </w:r>
      <w:r>
        <w:rPr>
          <w:rFonts w:hint="eastAsia"/>
          <w:color w:val="000000"/>
        </w:rPr>
        <w:t>坚持以公开为常态、不公开为例外原则，深入推进决策、执行、管理、服务和结果“五公开”，</w:t>
      </w:r>
      <w:r>
        <w:rPr>
          <w:color w:val="000000"/>
        </w:rPr>
        <w:t>通过</w:t>
      </w:r>
      <w:r>
        <w:rPr>
          <w:rFonts w:hint="eastAsia"/>
          <w:color w:val="000000"/>
        </w:rPr>
        <w:t>政务服务平台、</w:t>
      </w:r>
      <w:r>
        <w:rPr>
          <w:color w:val="000000"/>
        </w:rPr>
        <w:t>门户网站等途径主动向社会公开</w:t>
      </w:r>
      <w:r>
        <w:rPr>
          <w:rFonts w:hint="eastAsia"/>
          <w:color w:val="000000"/>
        </w:rPr>
        <w:t>政府信息内容和范围，切实保障人民群众知情权、监督权。</w:t>
      </w:r>
      <w:r>
        <w:rPr>
          <w:color w:val="000000"/>
        </w:rPr>
        <w:t>落实新闻发言人制度，规范突发事件信息发布行为</w:t>
      </w:r>
      <w:r>
        <w:rPr>
          <w:color w:val="000000"/>
        </w:rPr>
        <w:t>，有效实行政务公开，扩大人民群众的知情权，自觉接受社会各界的监督。加强政策解读和新闻发布工作，</w:t>
      </w:r>
      <w:r>
        <w:rPr>
          <w:rFonts w:hint="eastAsia"/>
          <w:color w:val="000000"/>
        </w:rPr>
        <w:t>及时准确传递政策意图，建立健全“政策简明问答”工作长效机制。对涉及群众切身利益、影响市场预期和突发公共事件等重点事项，及时发布权威信息。充分运用新闻媒体资源，扩大政务公开的覆盖面和影响力。</w:t>
      </w:r>
    </w:p>
    <w:p w:rsidR="00DA27E9" w:rsidRDefault="00AC442B">
      <w:pPr>
        <w:autoSpaceDE w:val="0"/>
        <w:autoSpaceDN w:val="0"/>
        <w:adjustRightInd w:val="0"/>
        <w:snapToGrid w:val="0"/>
        <w:spacing w:line="600" w:lineRule="exact"/>
        <w:ind w:firstLineChars="200" w:firstLine="632"/>
        <w:rPr>
          <w:rFonts w:eastAsia="黑体"/>
          <w:color w:val="000000"/>
        </w:rPr>
      </w:pPr>
      <w:r>
        <w:rPr>
          <w:rFonts w:eastAsia="黑体" w:hAnsi="黑体" w:hint="eastAsia"/>
          <w:color w:val="000000"/>
          <w:kern w:val="0"/>
        </w:rPr>
        <w:t>七、</w:t>
      </w:r>
      <w:r>
        <w:rPr>
          <w:rFonts w:eastAsia="黑体" w:hAnsi="黑体" w:hint="eastAsia"/>
          <w:color w:val="000000"/>
        </w:rPr>
        <w:t>依法有效化解社会矛盾纠纷</w:t>
      </w:r>
    </w:p>
    <w:p w:rsidR="00DA27E9" w:rsidRDefault="00AC442B">
      <w:pPr>
        <w:spacing w:line="560" w:lineRule="exact"/>
        <w:ind w:firstLineChars="200" w:firstLine="632"/>
        <w:textAlignment w:val="baseline"/>
        <w:rPr>
          <w:color w:val="000000"/>
        </w:rPr>
      </w:pPr>
      <w:r>
        <w:rPr>
          <w:rFonts w:eastAsia="楷体_GB2312" w:hint="eastAsia"/>
          <w:bCs/>
          <w:color w:val="000000"/>
        </w:rPr>
        <w:t>（十八）推进行政复议应诉规范化建设。</w:t>
      </w:r>
      <w:r>
        <w:rPr>
          <w:rFonts w:hint="eastAsia"/>
          <w:color w:val="000000"/>
        </w:rPr>
        <w:t>改进行政复议案件审理方式，强化对不当行政行为及违法行为的监督，</w:t>
      </w:r>
      <w:r>
        <w:rPr>
          <w:color w:val="000000"/>
        </w:rPr>
        <w:t>提高行政复议办案质效</w:t>
      </w:r>
      <w:r>
        <w:rPr>
          <w:rFonts w:hint="eastAsia"/>
          <w:color w:val="000000"/>
        </w:rPr>
        <w:t>。</w:t>
      </w:r>
      <w:r>
        <w:rPr>
          <w:color w:val="000000"/>
        </w:rPr>
        <w:t>完善行政复议登记、受理、审查、告知、送达程序，优化行政复议办理流程。推进行政机</w:t>
      </w:r>
      <w:r>
        <w:rPr>
          <w:color w:val="000000"/>
        </w:rPr>
        <w:t>关负责人出庭应诉，</w:t>
      </w:r>
      <w:r>
        <w:rPr>
          <w:rFonts w:hint="eastAsia"/>
          <w:color w:val="000000"/>
        </w:rPr>
        <w:t>落实行政诉讼案件旁听庭审和报告分析制度，促进行政与司法的良性互</w:t>
      </w:r>
      <w:r>
        <w:rPr>
          <w:rFonts w:hint="eastAsia"/>
          <w:color w:val="000000"/>
        </w:rPr>
        <w:lastRenderedPageBreak/>
        <w:t>动</w:t>
      </w:r>
      <w:r>
        <w:rPr>
          <w:color w:val="000000"/>
        </w:rPr>
        <w:t>。强化行政复议、行政诉讼案件信息报送和分析</w:t>
      </w:r>
      <w:proofErr w:type="gramStart"/>
      <w:r>
        <w:rPr>
          <w:color w:val="000000"/>
        </w:rPr>
        <w:t>研</w:t>
      </w:r>
      <w:proofErr w:type="gramEnd"/>
      <w:r>
        <w:rPr>
          <w:color w:val="000000"/>
        </w:rPr>
        <w:t>判，加强案例指导，提高行政复议应诉能力。</w:t>
      </w:r>
    </w:p>
    <w:p w:rsidR="00DA27E9" w:rsidRDefault="00AC442B">
      <w:pPr>
        <w:spacing w:line="560" w:lineRule="exact"/>
        <w:ind w:firstLineChars="200" w:firstLine="632"/>
      </w:pPr>
      <w:r>
        <w:rPr>
          <w:rFonts w:eastAsia="楷体_GB2312" w:hint="eastAsia"/>
          <w:bCs/>
          <w:color w:val="000000"/>
        </w:rPr>
        <w:t>（十九）健全社会矛盾化解机制。</w:t>
      </w:r>
      <w:r>
        <w:rPr>
          <w:rFonts w:hint="eastAsia"/>
          <w:color w:val="000000"/>
        </w:rPr>
        <w:t>加快推进非诉讼纠纷解决机制建设，大力实行社会预防、专业赋能、联动共治、责任强化等立体防控“四大工程”。构建“分级诊疗”纠纷化解机制，坚持分级处置、分类化解，有序引导分流到相应非诉纠纷化解平台。加强矛盾纠纷综合化解平台实体化实战化建设，推动重点领域行政机关派员进驻、设点服务，建立行政争议“一站式”解决实体和网络平台</w:t>
      </w:r>
      <w:r>
        <w:rPr>
          <w:rFonts w:hint="eastAsia"/>
          <w:color w:val="000000"/>
        </w:rPr>
        <w:t>，制定行政纠纷化解责任清单，实质有效化解行政争议纠纷。完善人民调解、行政调解、司法调解“三调”联动体系，健全诉前多元纠纷联动衔接机制，强化调解工作统筹指导，对一般、简单矛盾纠纷，引入行业性、专业性调解组织化解，推动知识产权、电子商务等领域建立调解组织，将纠纷吸附在行业、化解在基层。</w:t>
      </w:r>
      <w:r>
        <w:rPr>
          <w:kern w:val="0"/>
          <w:lang w:val="zh-CN"/>
        </w:rPr>
        <w:t>进一步探索完善调解、仲裁、行政裁决、行政复议、行政诉讼等相互协调的矛盾纠纷化解机制。</w:t>
      </w: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p>
    <w:p w:rsidR="00DA27E9" w:rsidRDefault="00DA27E9">
      <w:pPr>
        <w:spacing w:line="540" w:lineRule="exact"/>
        <w:jc w:val="left"/>
        <w:rPr>
          <w:rFonts w:ascii="黑体" w:eastAsia="黑体" w:hAnsi="黑体"/>
          <w:color w:val="0D0D0D"/>
        </w:rPr>
      </w:pPr>
      <w:r w:rsidRPr="00DA27E9">
        <w:pict>
          <v:line id="直线 32" o:spid="_x0000_s1026" style="position:absolute;flip:y;z-index:251641856" from="0,25.85pt" to="441pt,25.85pt" o:gfxdata="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n4Cd9QAAAAGAQAADwAAAAAAAAABACAAAAAiAAAA&#10;ZHJzL2Rvd25yZXYueG1sUEsBAhQAFAAAAAgAh07iQMYsgS3SAQAAmQMAAA4AAAAAAAAAAQAgAAAA&#10;IwEAAGRycy9lMm9Eb2MueG1sUEsFBgAAAAAGAAYAWQEAAGcFAAAAAA==&#10;" strokeweight="1pt"/>
        </w:pict>
      </w:r>
    </w:p>
    <w:p w:rsidR="00DA27E9" w:rsidRDefault="00AC442B">
      <w:pPr>
        <w:snapToGrid w:val="0"/>
        <w:spacing w:line="440" w:lineRule="exact"/>
        <w:ind w:firstLineChars="100" w:firstLine="276"/>
        <w:rPr>
          <w:rFonts w:ascii="仿宋_GB2312"/>
          <w:sz w:val="28"/>
          <w:szCs w:val="28"/>
        </w:rPr>
      </w:pPr>
      <w:r>
        <w:rPr>
          <w:rFonts w:ascii="仿宋_GB2312" w:cs="仿宋_GB2312" w:hint="eastAsia"/>
          <w:sz w:val="28"/>
          <w:szCs w:val="28"/>
        </w:rPr>
        <w:t>抄送：市委办公室、市人大办公室、市政协办公室，张家港保税区、</w:t>
      </w:r>
    </w:p>
    <w:p w:rsidR="00DA27E9" w:rsidRDefault="00AC442B">
      <w:pPr>
        <w:snapToGrid w:val="0"/>
        <w:spacing w:line="440" w:lineRule="exact"/>
        <w:ind w:leftChars="88" w:left="1106" w:hangingChars="300" w:hanging="828"/>
        <w:rPr>
          <w:rFonts w:ascii="仿宋_GB2312"/>
          <w:sz w:val="28"/>
          <w:szCs w:val="28"/>
        </w:rPr>
      </w:pPr>
      <w:r>
        <w:rPr>
          <w:rFonts w:ascii="仿宋_GB2312" w:cs="仿宋_GB2312"/>
          <w:sz w:val="28"/>
          <w:szCs w:val="28"/>
        </w:rPr>
        <w:t xml:space="preserve">      </w:t>
      </w:r>
      <w:r>
        <w:rPr>
          <w:rFonts w:ascii="仿宋_GB2312" w:cs="仿宋_GB2312" w:hint="eastAsia"/>
          <w:sz w:val="28"/>
          <w:szCs w:val="28"/>
        </w:rPr>
        <w:t>张家港经济技术开发区党政办公室，市监委，市法院，市检察院，各镇党委，市委各工委、各部门，市各民主党派、各人民团体，</w:t>
      </w:r>
    </w:p>
    <w:p w:rsidR="00DA27E9" w:rsidRDefault="00AC442B">
      <w:pPr>
        <w:snapToGrid w:val="0"/>
        <w:spacing w:line="440" w:lineRule="exact"/>
        <w:ind w:leftChars="348" w:left="1099"/>
        <w:rPr>
          <w:rFonts w:ascii="仿宋_GB2312"/>
        </w:rPr>
      </w:pPr>
      <w:r>
        <w:rPr>
          <w:rFonts w:ascii="仿宋_GB2312" w:cs="仿宋_GB2312" w:hint="eastAsia"/>
          <w:sz w:val="28"/>
          <w:szCs w:val="28"/>
        </w:rPr>
        <w:t>各涉外单位。</w:t>
      </w:r>
    </w:p>
    <w:p w:rsidR="00DA27E9" w:rsidRDefault="00DA27E9">
      <w:pPr>
        <w:snapToGrid w:val="0"/>
        <w:spacing w:line="440" w:lineRule="exact"/>
        <w:jc w:val="left"/>
      </w:pPr>
      <w:r>
        <w:pict>
          <v:line id="直线 33" o:spid="_x0000_s1028" style="position:absolute;z-index:251643904" from="0,2.8pt" to="441pt,2.8pt" o:gfxdata="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PaaYtIAAAAEAQAADwAAAAAAAAABACAAAAAiAAAAZHJzL2Rv&#10;d25yZXYueG1sUEsBAhQAFAAAAAgAh07iQGsuwovOAQAAjgMAAA4AAAAAAAAAAQAgAAAAIQEAAGRy&#10;cy9lMm9Eb2MueG1sUEsFBgAAAAAGAAYAWQEAAGEFAAAAAA==&#10;"/>
        </w:pict>
      </w:r>
      <w:r>
        <w:pict>
          <v:line id="直线 34" o:spid="_x0000_s1027" style="position:absolute;z-index:251642880" from="0,24.3pt" to="441pt,24.3pt" o:gfxdata="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zsrdNQAAAAGAQAADwAAAAAAAAABACAAAAAiAAAAZHJzL2Rv&#10;d25yZXYueG1sUEsBAhQAFAAAAAgAh07iQEOI9vfMAQAAjwMAAA4AAAAAAAAAAQAgAAAAIwEAAGRy&#10;cy9lMm9Eb2MueG1sUEsFBgAAAAAGAAYAWQEAAGEFAAAAAA==&#10;" strokeweight="1pt"/>
        </w:pict>
      </w:r>
      <w:r w:rsidR="00AC442B">
        <w:rPr>
          <w:rFonts w:ascii="仿宋_GB2312" w:cs="仿宋_GB2312"/>
          <w:sz w:val="28"/>
          <w:szCs w:val="28"/>
        </w:rPr>
        <w:t xml:space="preserve">  </w:t>
      </w:r>
      <w:r w:rsidR="00AC442B">
        <w:rPr>
          <w:rFonts w:ascii="仿宋_GB2312" w:cs="仿宋_GB2312" w:hint="eastAsia"/>
          <w:sz w:val="28"/>
          <w:szCs w:val="28"/>
        </w:rPr>
        <w:t>张家港市人民政府办公室</w:t>
      </w:r>
      <w:r w:rsidR="00AC442B">
        <w:rPr>
          <w:rFonts w:ascii="仿宋_GB2312" w:cs="仿宋_GB2312"/>
          <w:sz w:val="28"/>
          <w:szCs w:val="28"/>
        </w:rPr>
        <w:t xml:space="preserve">                   </w:t>
      </w:r>
      <w:r w:rsidR="00AC442B">
        <w:rPr>
          <w:sz w:val="28"/>
          <w:szCs w:val="28"/>
        </w:rPr>
        <w:t>20</w:t>
      </w:r>
      <w:r w:rsidR="00AC442B">
        <w:rPr>
          <w:rFonts w:hint="eastAsia"/>
          <w:sz w:val="28"/>
          <w:szCs w:val="28"/>
        </w:rPr>
        <w:t>20</w:t>
      </w:r>
      <w:r w:rsidR="00AC442B">
        <w:rPr>
          <w:rFonts w:cs="仿宋_GB2312" w:hint="eastAsia"/>
          <w:sz w:val="28"/>
          <w:szCs w:val="28"/>
        </w:rPr>
        <w:t>年</w:t>
      </w:r>
      <w:r w:rsidR="00AC442B">
        <w:rPr>
          <w:rFonts w:hint="eastAsia"/>
          <w:sz w:val="28"/>
          <w:szCs w:val="28"/>
        </w:rPr>
        <w:t xml:space="preserve"> 4</w:t>
      </w:r>
      <w:r w:rsidR="00AC442B">
        <w:rPr>
          <w:rFonts w:cs="仿宋_GB2312" w:hint="eastAsia"/>
          <w:sz w:val="28"/>
          <w:szCs w:val="28"/>
        </w:rPr>
        <w:t>月</w:t>
      </w:r>
      <w:r w:rsidR="00AC442B">
        <w:rPr>
          <w:rFonts w:cs="仿宋_GB2312" w:hint="eastAsia"/>
          <w:sz w:val="28"/>
          <w:szCs w:val="28"/>
        </w:rPr>
        <w:t xml:space="preserve">  </w:t>
      </w:r>
      <w:r w:rsidR="00AC442B">
        <w:rPr>
          <w:rFonts w:hint="eastAsia"/>
          <w:sz w:val="28"/>
          <w:szCs w:val="28"/>
        </w:rPr>
        <w:t xml:space="preserve"> </w:t>
      </w:r>
      <w:r w:rsidR="00AC442B">
        <w:rPr>
          <w:rFonts w:cs="仿宋_GB2312" w:hint="eastAsia"/>
          <w:sz w:val="28"/>
          <w:szCs w:val="28"/>
        </w:rPr>
        <w:t>日印发</w:t>
      </w:r>
      <w:r w:rsidR="00AC442B">
        <w:rPr>
          <w:sz w:val="28"/>
          <w:szCs w:val="28"/>
        </w:rPr>
        <w:t xml:space="preserve">  </w:t>
      </w:r>
    </w:p>
    <w:sectPr w:rsidR="00DA27E9" w:rsidSect="00DA27E9">
      <w:footerReference w:type="default" r:id="rId7"/>
      <w:pgSz w:w="11906" w:h="16838"/>
      <w:pgMar w:top="2098" w:right="1474" w:bottom="1985" w:left="1588" w:header="851" w:footer="1531" w:gutter="0"/>
      <w:cols w:space="425"/>
      <w:docGrid w:type="linesAndChars" w:linePitch="579" w:charSpace="-8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F729CC" w15:done="0"/>
  <w15:commentEx w15:paraId="63DB4D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2B" w:rsidRDefault="00AC442B" w:rsidP="00DA27E9">
      <w:r>
        <w:separator/>
      </w:r>
    </w:p>
  </w:endnote>
  <w:endnote w:type="continuationSeparator" w:id="0">
    <w:p w:rsidR="00AC442B" w:rsidRDefault="00AC442B" w:rsidP="00DA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E9" w:rsidRDefault="00AC442B">
    <w:pPr>
      <w:pStyle w:val="a7"/>
      <w:framePr w:wrap="around" w:vAnchor="text" w:hAnchor="margin" w:xAlign="outside" w:y="1"/>
      <w:ind w:leftChars="100" w:left="320" w:rightChars="100" w:right="320"/>
      <w:rPr>
        <w:rStyle w:val="ab"/>
        <w:rFonts w:ascii="Times New Roman" w:eastAsia="仿宋_GB2312" w:cs="Times New Roman"/>
        <w:sz w:val="24"/>
        <w:szCs w:val="24"/>
      </w:rPr>
    </w:pPr>
    <w:r>
      <w:rPr>
        <w:rStyle w:val="ab"/>
        <w:rFonts w:ascii="Times New Roman" w:eastAsia="仿宋_GB2312" w:cs="Times New Roman"/>
        <w:sz w:val="24"/>
        <w:szCs w:val="24"/>
      </w:rPr>
      <w:t xml:space="preserve">— </w:t>
    </w:r>
    <w:r w:rsidR="00DA27E9">
      <w:rPr>
        <w:rStyle w:val="ab"/>
        <w:rFonts w:ascii="宋体" w:eastAsia="宋体" w:hAnsi="宋体" w:cs="宋体"/>
        <w:sz w:val="28"/>
        <w:szCs w:val="28"/>
      </w:rPr>
      <w:fldChar w:fldCharType="begin"/>
    </w:r>
    <w:r>
      <w:rPr>
        <w:rStyle w:val="ab"/>
        <w:rFonts w:ascii="宋体" w:eastAsia="宋体" w:hAnsi="宋体" w:cs="宋体"/>
        <w:sz w:val="28"/>
        <w:szCs w:val="28"/>
      </w:rPr>
      <w:instrText xml:space="preserve">PAGE  </w:instrText>
    </w:r>
    <w:r w:rsidR="00DA27E9">
      <w:rPr>
        <w:rStyle w:val="ab"/>
        <w:rFonts w:ascii="宋体" w:eastAsia="宋体" w:hAnsi="宋体" w:cs="宋体"/>
        <w:sz w:val="28"/>
        <w:szCs w:val="28"/>
      </w:rPr>
      <w:fldChar w:fldCharType="separate"/>
    </w:r>
    <w:r w:rsidR="00345F6F">
      <w:rPr>
        <w:rStyle w:val="ab"/>
        <w:rFonts w:ascii="宋体" w:eastAsia="宋体" w:hAnsi="宋体" w:cs="宋体"/>
        <w:noProof/>
        <w:sz w:val="28"/>
        <w:szCs w:val="28"/>
      </w:rPr>
      <w:t>9</w:t>
    </w:r>
    <w:r w:rsidR="00DA27E9">
      <w:rPr>
        <w:rStyle w:val="ab"/>
        <w:rFonts w:ascii="宋体" w:eastAsia="宋体" w:hAnsi="宋体" w:cs="宋体"/>
        <w:sz w:val="28"/>
        <w:szCs w:val="28"/>
      </w:rPr>
      <w:fldChar w:fldCharType="end"/>
    </w:r>
    <w:r>
      <w:rPr>
        <w:rStyle w:val="ab"/>
        <w:rFonts w:ascii="Times New Roman" w:eastAsia="仿宋_GB2312" w:cs="Times New Roman"/>
        <w:sz w:val="24"/>
        <w:szCs w:val="24"/>
      </w:rPr>
      <w:t xml:space="preserve"> —</w:t>
    </w:r>
  </w:p>
  <w:p w:rsidR="00DA27E9" w:rsidRDefault="00DA27E9">
    <w:pPr>
      <w:pStyle w:val="a7"/>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2B" w:rsidRDefault="00AC442B" w:rsidP="00DA27E9">
      <w:r>
        <w:separator/>
      </w:r>
    </w:p>
  </w:footnote>
  <w:footnote w:type="continuationSeparator" w:id="0">
    <w:p w:rsidR="00AC442B" w:rsidRDefault="00AC442B" w:rsidP="00DA27E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H">
    <w15:presenceInfo w15:providerId="WPS Office" w15:userId="30937136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oNotHyphenateCaps/>
  <w:drawingGridHorizontalSpacing w:val="158"/>
  <w:drawingGridVerticalSpacing w:val="579"/>
  <w:noPunctuationKerning/>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2D4B24"/>
    <w:rsid w:val="000019E3"/>
    <w:rsid w:val="00010DE7"/>
    <w:rsid w:val="0001238C"/>
    <w:rsid w:val="00013FDC"/>
    <w:rsid w:val="00017243"/>
    <w:rsid w:val="00024F10"/>
    <w:rsid w:val="0003032B"/>
    <w:rsid w:val="00033930"/>
    <w:rsid w:val="00037815"/>
    <w:rsid w:val="000615BC"/>
    <w:rsid w:val="00065970"/>
    <w:rsid w:val="00070652"/>
    <w:rsid w:val="00076DEC"/>
    <w:rsid w:val="00081C14"/>
    <w:rsid w:val="00090392"/>
    <w:rsid w:val="000916AF"/>
    <w:rsid w:val="00091BAE"/>
    <w:rsid w:val="00092C17"/>
    <w:rsid w:val="00093C5C"/>
    <w:rsid w:val="000A0EB0"/>
    <w:rsid w:val="000A38CC"/>
    <w:rsid w:val="000A5D9F"/>
    <w:rsid w:val="000B38A2"/>
    <w:rsid w:val="000B6A47"/>
    <w:rsid w:val="000D1AF0"/>
    <w:rsid w:val="000D46B1"/>
    <w:rsid w:val="000E2111"/>
    <w:rsid w:val="000E32F3"/>
    <w:rsid w:val="000E6EEB"/>
    <w:rsid w:val="000E70DC"/>
    <w:rsid w:val="00111933"/>
    <w:rsid w:val="0011275F"/>
    <w:rsid w:val="00120062"/>
    <w:rsid w:val="00126A23"/>
    <w:rsid w:val="00133029"/>
    <w:rsid w:val="00135F0F"/>
    <w:rsid w:val="00144590"/>
    <w:rsid w:val="00150A8A"/>
    <w:rsid w:val="0015166F"/>
    <w:rsid w:val="001537A9"/>
    <w:rsid w:val="00157725"/>
    <w:rsid w:val="0018433F"/>
    <w:rsid w:val="00190E2A"/>
    <w:rsid w:val="001A368C"/>
    <w:rsid w:val="001B0666"/>
    <w:rsid w:val="001B311F"/>
    <w:rsid w:val="001B5481"/>
    <w:rsid w:val="001B6F98"/>
    <w:rsid w:val="001C4C0F"/>
    <w:rsid w:val="001C7579"/>
    <w:rsid w:val="001E3327"/>
    <w:rsid w:val="001F3DBE"/>
    <w:rsid w:val="002053FC"/>
    <w:rsid w:val="0020548D"/>
    <w:rsid w:val="00216C91"/>
    <w:rsid w:val="00221518"/>
    <w:rsid w:val="002217D5"/>
    <w:rsid w:val="00237370"/>
    <w:rsid w:val="002419E2"/>
    <w:rsid w:val="00242ED1"/>
    <w:rsid w:val="00257CBC"/>
    <w:rsid w:val="00265E85"/>
    <w:rsid w:val="00266227"/>
    <w:rsid w:val="002727EC"/>
    <w:rsid w:val="00275B12"/>
    <w:rsid w:val="002766C5"/>
    <w:rsid w:val="00281D96"/>
    <w:rsid w:val="00283D6F"/>
    <w:rsid w:val="002843E4"/>
    <w:rsid w:val="00291E0A"/>
    <w:rsid w:val="002937F7"/>
    <w:rsid w:val="00296C34"/>
    <w:rsid w:val="00297B60"/>
    <w:rsid w:val="002A23F5"/>
    <w:rsid w:val="002A524E"/>
    <w:rsid w:val="002B3A4A"/>
    <w:rsid w:val="002C516C"/>
    <w:rsid w:val="002D4B24"/>
    <w:rsid w:val="002E3318"/>
    <w:rsid w:val="002F6BD9"/>
    <w:rsid w:val="00313CD3"/>
    <w:rsid w:val="00321A3D"/>
    <w:rsid w:val="00326AE1"/>
    <w:rsid w:val="00331032"/>
    <w:rsid w:val="0033255A"/>
    <w:rsid w:val="003361D2"/>
    <w:rsid w:val="0033693A"/>
    <w:rsid w:val="00340B46"/>
    <w:rsid w:val="00345F6F"/>
    <w:rsid w:val="00374D83"/>
    <w:rsid w:val="003759C1"/>
    <w:rsid w:val="0038308C"/>
    <w:rsid w:val="00386569"/>
    <w:rsid w:val="00394C92"/>
    <w:rsid w:val="003A1352"/>
    <w:rsid w:val="003A5DBC"/>
    <w:rsid w:val="003C62FB"/>
    <w:rsid w:val="003C6646"/>
    <w:rsid w:val="003D2773"/>
    <w:rsid w:val="003D74CF"/>
    <w:rsid w:val="003E55D3"/>
    <w:rsid w:val="003E6FBE"/>
    <w:rsid w:val="003F2311"/>
    <w:rsid w:val="003F3D60"/>
    <w:rsid w:val="004139C4"/>
    <w:rsid w:val="00413D26"/>
    <w:rsid w:val="00417612"/>
    <w:rsid w:val="004208CF"/>
    <w:rsid w:val="00421C99"/>
    <w:rsid w:val="00421E59"/>
    <w:rsid w:val="004267C8"/>
    <w:rsid w:val="00426EFA"/>
    <w:rsid w:val="004323D2"/>
    <w:rsid w:val="0045433C"/>
    <w:rsid w:val="004602F6"/>
    <w:rsid w:val="00465FCF"/>
    <w:rsid w:val="004722E4"/>
    <w:rsid w:val="004848FC"/>
    <w:rsid w:val="004854B4"/>
    <w:rsid w:val="004A078A"/>
    <w:rsid w:val="004A416D"/>
    <w:rsid w:val="004A5FB4"/>
    <w:rsid w:val="004B36E9"/>
    <w:rsid w:val="004C6B72"/>
    <w:rsid w:val="004C7935"/>
    <w:rsid w:val="004D1514"/>
    <w:rsid w:val="004D1F32"/>
    <w:rsid w:val="004D7C8A"/>
    <w:rsid w:val="004E294F"/>
    <w:rsid w:val="004E7EEB"/>
    <w:rsid w:val="0050761B"/>
    <w:rsid w:val="0051236D"/>
    <w:rsid w:val="00513529"/>
    <w:rsid w:val="00516EEE"/>
    <w:rsid w:val="00525C7F"/>
    <w:rsid w:val="00526A93"/>
    <w:rsid w:val="005305A9"/>
    <w:rsid w:val="00541735"/>
    <w:rsid w:val="00547905"/>
    <w:rsid w:val="00550B72"/>
    <w:rsid w:val="00556543"/>
    <w:rsid w:val="00561B47"/>
    <w:rsid w:val="00564B14"/>
    <w:rsid w:val="005710A0"/>
    <w:rsid w:val="0057345C"/>
    <w:rsid w:val="0057494A"/>
    <w:rsid w:val="00585A10"/>
    <w:rsid w:val="00592457"/>
    <w:rsid w:val="00593930"/>
    <w:rsid w:val="00594788"/>
    <w:rsid w:val="00595B2F"/>
    <w:rsid w:val="00597BA8"/>
    <w:rsid w:val="005A60BC"/>
    <w:rsid w:val="005B0A38"/>
    <w:rsid w:val="005B5ED1"/>
    <w:rsid w:val="005B68EB"/>
    <w:rsid w:val="005C0E9D"/>
    <w:rsid w:val="005C475E"/>
    <w:rsid w:val="005E0D61"/>
    <w:rsid w:val="005F2B72"/>
    <w:rsid w:val="006058D5"/>
    <w:rsid w:val="0060631A"/>
    <w:rsid w:val="00607F43"/>
    <w:rsid w:val="006140ED"/>
    <w:rsid w:val="00615354"/>
    <w:rsid w:val="00635B67"/>
    <w:rsid w:val="00637EFD"/>
    <w:rsid w:val="00642B04"/>
    <w:rsid w:val="00647088"/>
    <w:rsid w:val="006536B5"/>
    <w:rsid w:val="00663795"/>
    <w:rsid w:val="00666E6C"/>
    <w:rsid w:val="00670C90"/>
    <w:rsid w:val="006727B1"/>
    <w:rsid w:val="00694734"/>
    <w:rsid w:val="00695B1D"/>
    <w:rsid w:val="006A0A3F"/>
    <w:rsid w:val="006A0D6C"/>
    <w:rsid w:val="006A29CB"/>
    <w:rsid w:val="006A3E48"/>
    <w:rsid w:val="006A6235"/>
    <w:rsid w:val="006B47B0"/>
    <w:rsid w:val="006C1BB8"/>
    <w:rsid w:val="006C2E15"/>
    <w:rsid w:val="006C3FEF"/>
    <w:rsid w:val="006C4859"/>
    <w:rsid w:val="006D50D6"/>
    <w:rsid w:val="006E1BBC"/>
    <w:rsid w:val="006E1E61"/>
    <w:rsid w:val="006F1F7C"/>
    <w:rsid w:val="006F4E3F"/>
    <w:rsid w:val="006F6550"/>
    <w:rsid w:val="006F6F1C"/>
    <w:rsid w:val="00700278"/>
    <w:rsid w:val="00703831"/>
    <w:rsid w:val="00705F2E"/>
    <w:rsid w:val="00712CE6"/>
    <w:rsid w:val="00715779"/>
    <w:rsid w:val="00724734"/>
    <w:rsid w:val="0072536F"/>
    <w:rsid w:val="00732C42"/>
    <w:rsid w:val="00732DFC"/>
    <w:rsid w:val="007475BA"/>
    <w:rsid w:val="0075396C"/>
    <w:rsid w:val="007733B3"/>
    <w:rsid w:val="00775B17"/>
    <w:rsid w:val="00776FA2"/>
    <w:rsid w:val="00780737"/>
    <w:rsid w:val="00791E0E"/>
    <w:rsid w:val="007963D4"/>
    <w:rsid w:val="007A1E43"/>
    <w:rsid w:val="007A2BA9"/>
    <w:rsid w:val="007A422E"/>
    <w:rsid w:val="007A5EEE"/>
    <w:rsid w:val="007A63EF"/>
    <w:rsid w:val="007B4679"/>
    <w:rsid w:val="007C17E7"/>
    <w:rsid w:val="007C21AE"/>
    <w:rsid w:val="007C6568"/>
    <w:rsid w:val="007C789E"/>
    <w:rsid w:val="007D2B8F"/>
    <w:rsid w:val="007D346A"/>
    <w:rsid w:val="007E4B0D"/>
    <w:rsid w:val="007E5224"/>
    <w:rsid w:val="007F2AA3"/>
    <w:rsid w:val="007F3B52"/>
    <w:rsid w:val="007F3C91"/>
    <w:rsid w:val="007F52BB"/>
    <w:rsid w:val="008072BF"/>
    <w:rsid w:val="008141E3"/>
    <w:rsid w:val="00821C47"/>
    <w:rsid w:val="00834ED3"/>
    <w:rsid w:val="00837F17"/>
    <w:rsid w:val="008445C4"/>
    <w:rsid w:val="008520EE"/>
    <w:rsid w:val="00854B27"/>
    <w:rsid w:val="00860E7B"/>
    <w:rsid w:val="00874F58"/>
    <w:rsid w:val="008801B5"/>
    <w:rsid w:val="008837FF"/>
    <w:rsid w:val="00894704"/>
    <w:rsid w:val="00895AB1"/>
    <w:rsid w:val="00897C28"/>
    <w:rsid w:val="008B227F"/>
    <w:rsid w:val="008B5CCE"/>
    <w:rsid w:val="008B752B"/>
    <w:rsid w:val="008C5389"/>
    <w:rsid w:val="008C5580"/>
    <w:rsid w:val="008C568C"/>
    <w:rsid w:val="008D1ECE"/>
    <w:rsid w:val="008D44F3"/>
    <w:rsid w:val="008D453C"/>
    <w:rsid w:val="008D5617"/>
    <w:rsid w:val="008E0749"/>
    <w:rsid w:val="008E261E"/>
    <w:rsid w:val="008E624B"/>
    <w:rsid w:val="008E6C94"/>
    <w:rsid w:val="008F1988"/>
    <w:rsid w:val="009023E9"/>
    <w:rsid w:val="00903E60"/>
    <w:rsid w:val="00906B78"/>
    <w:rsid w:val="00913C53"/>
    <w:rsid w:val="0091748E"/>
    <w:rsid w:val="009202AA"/>
    <w:rsid w:val="009207D0"/>
    <w:rsid w:val="009441F2"/>
    <w:rsid w:val="009459DE"/>
    <w:rsid w:val="009501FC"/>
    <w:rsid w:val="009633BE"/>
    <w:rsid w:val="009754F3"/>
    <w:rsid w:val="009826B7"/>
    <w:rsid w:val="009856BD"/>
    <w:rsid w:val="00997F62"/>
    <w:rsid w:val="009A1221"/>
    <w:rsid w:val="009B5C2B"/>
    <w:rsid w:val="009B694C"/>
    <w:rsid w:val="009C0D73"/>
    <w:rsid w:val="009C1802"/>
    <w:rsid w:val="009C62E1"/>
    <w:rsid w:val="009D5838"/>
    <w:rsid w:val="009D6E13"/>
    <w:rsid w:val="009E0607"/>
    <w:rsid w:val="009E5D88"/>
    <w:rsid w:val="009E7D58"/>
    <w:rsid w:val="00A04152"/>
    <w:rsid w:val="00A1057D"/>
    <w:rsid w:val="00A14E1A"/>
    <w:rsid w:val="00A16615"/>
    <w:rsid w:val="00A4639B"/>
    <w:rsid w:val="00A55CE1"/>
    <w:rsid w:val="00A620B7"/>
    <w:rsid w:val="00A80124"/>
    <w:rsid w:val="00A81783"/>
    <w:rsid w:val="00A84A6C"/>
    <w:rsid w:val="00A870A6"/>
    <w:rsid w:val="00A92969"/>
    <w:rsid w:val="00A9557F"/>
    <w:rsid w:val="00A96EAC"/>
    <w:rsid w:val="00AA4008"/>
    <w:rsid w:val="00AB025C"/>
    <w:rsid w:val="00AB39FD"/>
    <w:rsid w:val="00AC442B"/>
    <w:rsid w:val="00AF4230"/>
    <w:rsid w:val="00AF60E1"/>
    <w:rsid w:val="00AF7E57"/>
    <w:rsid w:val="00B0051D"/>
    <w:rsid w:val="00B02B11"/>
    <w:rsid w:val="00B07ECF"/>
    <w:rsid w:val="00B10487"/>
    <w:rsid w:val="00B25759"/>
    <w:rsid w:val="00B439CD"/>
    <w:rsid w:val="00B53ED6"/>
    <w:rsid w:val="00B60DB4"/>
    <w:rsid w:val="00B63834"/>
    <w:rsid w:val="00B649C5"/>
    <w:rsid w:val="00B700BA"/>
    <w:rsid w:val="00B8526F"/>
    <w:rsid w:val="00B862CF"/>
    <w:rsid w:val="00B91482"/>
    <w:rsid w:val="00B960B9"/>
    <w:rsid w:val="00BB065F"/>
    <w:rsid w:val="00BB7C55"/>
    <w:rsid w:val="00BD0BA4"/>
    <w:rsid w:val="00BE5038"/>
    <w:rsid w:val="00BF7F13"/>
    <w:rsid w:val="00C03357"/>
    <w:rsid w:val="00C06341"/>
    <w:rsid w:val="00C07161"/>
    <w:rsid w:val="00C077D1"/>
    <w:rsid w:val="00C104A0"/>
    <w:rsid w:val="00C14141"/>
    <w:rsid w:val="00C15124"/>
    <w:rsid w:val="00C26D4C"/>
    <w:rsid w:val="00C31E07"/>
    <w:rsid w:val="00C41EA7"/>
    <w:rsid w:val="00C459E1"/>
    <w:rsid w:val="00C47B3B"/>
    <w:rsid w:val="00C504B9"/>
    <w:rsid w:val="00C52B53"/>
    <w:rsid w:val="00C57462"/>
    <w:rsid w:val="00C61700"/>
    <w:rsid w:val="00C63E0E"/>
    <w:rsid w:val="00C64144"/>
    <w:rsid w:val="00C75D94"/>
    <w:rsid w:val="00C91060"/>
    <w:rsid w:val="00C94EAC"/>
    <w:rsid w:val="00CA48F8"/>
    <w:rsid w:val="00CB1095"/>
    <w:rsid w:val="00CB5FA4"/>
    <w:rsid w:val="00CC31CB"/>
    <w:rsid w:val="00CD13A8"/>
    <w:rsid w:val="00CE4475"/>
    <w:rsid w:val="00CE79C6"/>
    <w:rsid w:val="00CE7E53"/>
    <w:rsid w:val="00D06707"/>
    <w:rsid w:val="00D20E51"/>
    <w:rsid w:val="00D214C2"/>
    <w:rsid w:val="00D24E66"/>
    <w:rsid w:val="00D27F1F"/>
    <w:rsid w:val="00D30D02"/>
    <w:rsid w:val="00D32492"/>
    <w:rsid w:val="00D35567"/>
    <w:rsid w:val="00D53B80"/>
    <w:rsid w:val="00D65E0B"/>
    <w:rsid w:val="00D82D47"/>
    <w:rsid w:val="00D852A7"/>
    <w:rsid w:val="00D94916"/>
    <w:rsid w:val="00D9796A"/>
    <w:rsid w:val="00DA27E9"/>
    <w:rsid w:val="00DA3709"/>
    <w:rsid w:val="00DB4CA1"/>
    <w:rsid w:val="00DC0535"/>
    <w:rsid w:val="00DC165E"/>
    <w:rsid w:val="00DC501D"/>
    <w:rsid w:val="00DD172A"/>
    <w:rsid w:val="00DD7E38"/>
    <w:rsid w:val="00DE0175"/>
    <w:rsid w:val="00DE073C"/>
    <w:rsid w:val="00DE3DC9"/>
    <w:rsid w:val="00DE42D1"/>
    <w:rsid w:val="00DE47E7"/>
    <w:rsid w:val="00DE561A"/>
    <w:rsid w:val="00DE57C0"/>
    <w:rsid w:val="00DE6238"/>
    <w:rsid w:val="00DE6679"/>
    <w:rsid w:val="00DF6EAF"/>
    <w:rsid w:val="00E00152"/>
    <w:rsid w:val="00E054B4"/>
    <w:rsid w:val="00E11481"/>
    <w:rsid w:val="00E12A91"/>
    <w:rsid w:val="00E1357E"/>
    <w:rsid w:val="00E162CB"/>
    <w:rsid w:val="00E22440"/>
    <w:rsid w:val="00E319AF"/>
    <w:rsid w:val="00E3278E"/>
    <w:rsid w:val="00E33665"/>
    <w:rsid w:val="00E420FB"/>
    <w:rsid w:val="00E51A0E"/>
    <w:rsid w:val="00E52694"/>
    <w:rsid w:val="00E63C86"/>
    <w:rsid w:val="00E64F8F"/>
    <w:rsid w:val="00E71C2A"/>
    <w:rsid w:val="00E83378"/>
    <w:rsid w:val="00E91D34"/>
    <w:rsid w:val="00E93617"/>
    <w:rsid w:val="00E94E35"/>
    <w:rsid w:val="00EA0AED"/>
    <w:rsid w:val="00EA30E5"/>
    <w:rsid w:val="00EC1E8F"/>
    <w:rsid w:val="00EC61F3"/>
    <w:rsid w:val="00EC7F1D"/>
    <w:rsid w:val="00ED6191"/>
    <w:rsid w:val="00F040DD"/>
    <w:rsid w:val="00F05795"/>
    <w:rsid w:val="00F10223"/>
    <w:rsid w:val="00F20276"/>
    <w:rsid w:val="00F3145C"/>
    <w:rsid w:val="00F42034"/>
    <w:rsid w:val="00F44853"/>
    <w:rsid w:val="00F52C96"/>
    <w:rsid w:val="00F54036"/>
    <w:rsid w:val="00F57DF4"/>
    <w:rsid w:val="00F6115A"/>
    <w:rsid w:val="00F671E4"/>
    <w:rsid w:val="00F7674B"/>
    <w:rsid w:val="00F87BE9"/>
    <w:rsid w:val="00F9747D"/>
    <w:rsid w:val="00FA4D51"/>
    <w:rsid w:val="00FB0D00"/>
    <w:rsid w:val="00FB3C69"/>
    <w:rsid w:val="00FC1282"/>
    <w:rsid w:val="00FC384B"/>
    <w:rsid w:val="00FC39A6"/>
    <w:rsid w:val="00FC485F"/>
    <w:rsid w:val="00FC4E90"/>
    <w:rsid w:val="00FD0922"/>
    <w:rsid w:val="00FD1C7F"/>
    <w:rsid w:val="00FE63C4"/>
    <w:rsid w:val="00FF1256"/>
    <w:rsid w:val="00FF41B4"/>
    <w:rsid w:val="00FF66D4"/>
    <w:rsid w:val="058103E0"/>
    <w:rsid w:val="071633BC"/>
    <w:rsid w:val="08F70F20"/>
    <w:rsid w:val="09021788"/>
    <w:rsid w:val="0FF30672"/>
    <w:rsid w:val="15424FC3"/>
    <w:rsid w:val="16210DDF"/>
    <w:rsid w:val="16C308F8"/>
    <w:rsid w:val="1D1C67EE"/>
    <w:rsid w:val="26E442C8"/>
    <w:rsid w:val="288A3B57"/>
    <w:rsid w:val="3869278E"/>
    <w:rsid w:val="38F04CD3"/>
    <w:rsid w:val="398B6C5E"/>
    <w:rsid w:val="3C5D76E2"/>
    <w:rsid w:val="3FD65CB2"/>
    <w:rsid w:val="4A982177"/>
    <w:rsid w:val="4B146811"/>
    <w:rsid w:val="4C601849"/>
    <w:rsid w:val="4DF260F2"/>
    <w:rsid w:val="510253F9"/>
    <w:rsid w:val="53B218A7"/>
    <w:rsid w:val="566472F7"/>
    <w:rsid w:val="61D51FDF"/>
    <w:rsid w:val="63EC2DCA"/>
    <w:rsid w:val="666D68B5"/>
    <w:rsid w:val="67CA133E"/>
    <w:rsid w:val="6C84772D"/>
    <w:rsid w:val="71055BC3"/>
    <w:rsid w:val="74611932"/>
    <w:rsid w:val="76E90807"/>
    <w:rsid w:val="77174967"/>
    <w:rsid w:val="7EBA3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E9"/>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DA27E9"/>
    <w:pPr>
      <w:jc w:val="left"/>
    </w:pPr>
  </w:style>
  <w:style w:type="paragraph" w:styleId="a4">
    <w:name w:val="Body Text"/>
    <w:basedOn w:val="a"/>
    <w:link w:val="Char"/>
    <w:uiPriority w:val="99"/>
    <w:qFormat/>
    <w:rsid w:val="00DA27E9"/>
    <w:pPr>
      <w:jc w:val="center"/>
    </w:pPr>
    <w:rPr>
      <w:rFonts w:eastAsia="宋体"/>
      <w:sz w:val="44"/>
      <w:szCs w:val="44"/>
    </w:rPr>
  </w:style>
  <w:style w:type="paragraph" w:styleId="a5">
    <w:name w:val="Body Text Indent"/>
    <w:basedOn w:val="a"/>
    <w:link w:val="Char0"/>
    <w:uiPriority w:val="99"/>
    <w:qFormat/>
    <w:rsid w:val="00DA27E9"/>
    <w:pPr>
      <w:spacing w:line="540" w:lineRule="exact"/>
      <w:ind w:firstLineChars="200" w:firstLine="640"/>
    </w:pPr>
    <w:rPr>
      <w:rFonts w:ascii="仿宋_GB2312" w:cs="仿宋_GB2312"/>
    </w:rPr>
  </w:style>
  <w:style w:type="paragraph" w:styleId="a6">
    <w:name w:val="Balloon Text"/>
    <w:basedOn w:val="a"/>
    <w:link w:val="Char1"/>
    <w:uiPriority w:val="99"/>
    <w:semiHidden/>
    <w:qFormat/>
    <w:rsid w:val="00DA27E9"/>
    <w:rPr>
      <w:sz w:val="18"/>
      <w:szCs w:val="18"/>
    </w:rPr>
  </w:style>
  <w:style w:type="paragraph" w:styleId="a7">
    <w:name w:val="footer"/>
    <w:basedOn w:val="a"/>
    <w:link w:val="Char2"/>
    <w:uiPriority w:val="99"/>
    <w:qFormat/>
    <w:rsid w:val="00DA27E9"/>
    <w:pPr>
      <w:tabs>
        <w:tab w:val="center" w:pos="4153"/>
        <w:tab w:val="right" w:pos="8306"/>
      </w:tabs>
      <w:overflowPunct w:val="0"/>
      <w:topLinePunct/>
      <w:autoSpaceDE w:val="0"/>
      <w:autoSpaceDN w:val="0"/>
      <w:snapToGrid w:val="0"/>
      <w:jc w:val="left"/>
    </w:pPr>
    <w:rPr>
      <w:rFonts w:ascii="方正仿宋_GBK" w:eastAsia="方正仿宋_GBK" w:cs="方正仿宋_GBK"/>
      <w:sz w:val="18"/>
      <w:szCs w:val="18"/>
    </w:rPr>
  </w:style>
  <w:style w:type="paragraph" w:styleId="a8">
    <w:name w:val="header"/>
    <w:basedOn w:val="a"/>
    <w:link w:val="Char3"/>
    <w:uiPriority w:val="99"/>
    <w:qFormat/>
    <w:rsid w:val="00DA27E9"/>
    <w:pPr>
      <w:pBdr>
        <w:bottom w:val="single" w:sz="6" w:space="1" w:color="auto"/>
      </w:pBdr>
      <w:tabs>
        <w:tab w:val="center" w:pos="4153"/>
        <w:tab w:val="right" w:pos="8306"/>
      </w:tabs>
      <w:overflowPunct w:val="0"/>
      <w:topLinePunct/>
      <w:autoSpaceDE w:val="0"/>
      <w:autoSpaceDN w:val="0"/>
      <w:snapToGrid w:val="0"/>
      <w:jc w:val="center"/>
    </w:pPr>
    <w:rPr>
      <w:rFonts w:ascii="方正仿宋_GBK" w:eastAsia="方正仿宋_GBK" w:cs="方正仿宋_GBK"/>
      <w:sz w:val="18"/>
      <w:szCs w:val="18"/>
    </w:rPr>
  </w:style>
  <w:style w:type="paragraph" w:styleId="a9">
    <w:name w:val="Normal (Web)"/>
    <w:basedOn w:val="a"/>
    <w:uiPriority w:val="99"/>
    <w:semiHidden/>
    <w:qFormat/>
    <w:rsid w:val="00DA27E9"/>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qFormat/>
    <w:rsid w:val="00DA27E9"/>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uiPriority w:val="99"/>
    <w:qFormat/>
    <w:rsid w:val="00DA27E9"/>
    <w:rPr>
      <w:rFonts w:ascii="Tahoma" w:eastAsia="宋体" w:hAnsi="Tahoma" w:cs="Tahoma"/>
      <w:sz w:val="24"/>
      <w:szCs w:val="24"/>
    </w:rPr>
  </w:style>
  <w:style w:type="character" w:styleId="ab">
    <w:name w:val="page number"/>
    <w:basedOn w:val="a0"/>
    <w:uiPriority w:val="99"/>
    <w:qFormat/>
    <w:rsid w:val="00DA27E9"/>
  </w:style>
  <w:style w:type="character" w:customStyle="1" w:styleId="Char">
    <w:name w:val="正文文本 Char"/>
    <w:basedOn w:val="a0"/>
    <w:link w:val="a4"/>
    <w:uiPriority w:val="99"/>
    <w:semiHidden/>
    <w:qFormat/>
    <w:rsid w:val="00DA27E9"/>
    <w:rPr>
      <w:rFonts w:eastAsia="仿宋_GB2312"/>
      <w:sz w:val="32"/>
      <w:szCs w:val="32"/>
    </w:rPr>
  </w:style>
  <w:style w:type="character" w:customStyle="1" w:styleId="Char0">
    <w:name w:val="正文文本缩进 Char"/>
    <w:basedOn w:val="a0"/>
    <w:link w:val="a5"/>
    <w:uiPriority w:val="99"/>
    <w:semiHidden/>
    <w:qFormat/>
    <w:rsid w:val="00DA27E9"/>
    <w:rPr>
      <w:rFonts w:eastAsia="仿宋_GB2312"/>
      <w:sz w:val="32"/>
      <w:szCs w:val="32"/>
    </w:rPr>
  </w:style>
  <w:style w:type="character" w:customStyle="1" w:styleId="Char1">
    <w:name w:val="批注框文本 Char"/>
    <w:basedOn w:val="a0"/>
    <w:link w:val="a6"/>
    <w:uiPriority w:val="99"/>
    <w:qFormat/>
    <w:locked/>
    <w:rsid w:val="00DA27E9"/>
    <w:rPr>
      <w:rFonts w:eastAsia="仿宋_GB2312"/>
      <w:kern w:val="2"/>
      <w:sz w:val="18"/>
      <w:szCs w:val="18"/>
    </w:rPr>
  </w:style>
  <w:style w:type="character" w:customStyle="1" w:styleId="Char2">
    <w:name w:val="页脚 Char"/>
    <w:basedOn w:val="a0"/>
    <w:link w:val="a7"/>
    <w:uiPriority w:val="99"/>
    <w:qFormat/>
    <w:locked/>
    <w:rsid w:val="00DA27E9"/>
    <w:rPr>
      <w:rFonts w:ascii="方正仿宋_GBK" w:eastAsia="方正仿宋_GBK" w:cs="方正仿宋_GBK"/>
      <w:kern w:val="2"/>
      <w:sz w:val="18"/>
      <w:szCs w:val="18"/>
      <w:lang w:val="en-US" w:eastAsia="zh-CN"/>
    </w:rPr>
  </w:style>
  <w:style w:type="character" w:customStyle="1" w:styleId="Char3">
    <w:name w:val="页眉 Char"/>
    <w:basedOn w:val="a0"/>
    <w:link w:val="a8"/>
    <w:uiPriority w:val="99"/>
    <w:qFormat/>
    <w:locked/>
    <w:rsid w:val="00DA27E9"/>
    <w:rPr>
      <w:rFonts w:ascii="方正仿宋_GBK" w:eastAsia="方正仿宋_GBK" w:cs="方正仿宋_GBK"/>
      <w:kern w:val="2"/>
      <w:sz w:val="18"/>
      <w:szCs w:val="18"/>
      <w:lang w:val="en-US" w:eastAsia="zh-CN"/>
    </w:rPr>
  </w:style>
  <w:style w:type="paragraph" w:customStyle="1" w:styleId="CharChar1CharChar">
    <w:name w:val="Char Char1 Char Char"/>
    <w:basedOn w:val="a"/>
    <w:uiPriority w:val="99"/>
    <w:qFormat/>
    <w:rsid w:val="00DA27E9"/>
    <w:pPr>
      <w:spacing w:afterLines="50" w:line="560" w:lineRule="exact"/>
    </w:pPr>
    <w:rPr>
      <w:rFonts w:eastAsia="黑体"/>
      <w:sz w:val="30"/>
      <w:szCs w:val="30"/>
    </w:rPr>
  </w:style>
  <w:style w:type="paragraph" w:customStyle="1" w:styleId="Char1CharCharChar">
    <w:name w:val="Char1 Char Char Char"/>
    <w:basedOn w:val="a"/>
    <w:uiPriority w:val="99"/>
    <w:qFormat/>
    <w:rsid w:val="00DA27E9"/>
    <w:rPr>
      <w:rFonts w:eastAsia="宋体"/>
      <w:sz w:val="21"/>
      <w:szCs w:val="21"/>
    </w:rPr>
  </w:style>
  <w:style w:type="paragraph" w:styleId="ac">
    <w:name w:val="List Paragraph"/>
    <w:basedOn w:val="a"/>
    <w:uiPriority w:val="99"/>
    <w:qFormat/>
    <w:rsid w:val="00DA27E9"/>
    <w:pPr>
      <w:ind w:firstLineChars="200" w:firstLine="420"/>
    </w:pPr>
  </w:style>
  <w:style w:type="paragraph" w:customStyle="1" w:styleId="1">
    <w:name w:val="标题1"/>
    <w:basedOn w:val="a"/>
    <w:next w:val="a"/>
    <w:qFormat/>
    <w:rsid w:val="00DA27E9"/>
    <w:pPr>
      <w:tabs>
        <w:tab w:val="left" w:pos="9193"/>
        <w:tab w:val="left" w:pos="9827"/>
      </w:tabs>
      <w:spacing w:line="700" w:lineRule="atLeast"/>
      <w:jc w:val="center"/>
    </w:pPr>
    <w:rPr>
      <w:rFonts w:ascii="汉鼎简大宋" w:eastAsia="汉鼎简大宋"/>
      <w:sz w:val="44"/>
    </w:rPr>
  </w:style>
  <w:style w:type="character" w:customStyle="1" w:styleId="layui-layer-tabnow">
    <w:name w:val="layui-layer-tabnow"/>
    <w:basedOn w:val="a0"/>
    <w:qFormat/>
    <w:rsid w:val="00DA27E9"/>
    <w:rPr>
      <w:bdr w:val="single" w:sz="6" w:space="0" w:color="CCCCCC"/>
      <w:shd w:val="clear" w:color="auto" w:fill="FFFFFF"/>
    </w:rPr>
  </w:style>
  <w:style w:type="character" w:customStyle="1" w:styleId="first-child">
    <w:name w:val="first-child"/>
    <w:basedOn w:val="a0"/>
    <w:qFormat/>
    <w:rsid w:val="00DA27E9"/>
  </w:style>
  <w:style w:type="character" w:styleId="ad">
    <w:name w:val="annotation reference"/>
    <w:basedOn w:val="a0"/>
    <w:uiPriority w:val="99"/>
    <w:semiHidden/>
    <w:unhideWhenUsed/>
    <w:rsid w:val="00DA27E9"/>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806</Words>
  <Characters>4599</Characters>
  <Application>Microsoft Office Word</Application>
  <DocSecurity>0</DocSecurity>
  <Lines>38</Lines>
  <Paragraphs>10</Paragraphs>
  <ScaleCrop>false</ScaleCrop>
  <Company>Microsoft</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张政发〔2013〕59号</dc:title>
  <dc:creator>微软中国</dc:creator>
  <cp:lastModifiedBy>user</cp:lastModifiedBy>
  <cp:revision>22</cp:revision>
  <cp:lastPrinted>2020-04-24T09:09:00Z</cp:lastPrinted>
  <dcterms:created xsi:type="dcterms:W3CDTF">2018-12-25T03:13:00Z</dcterms:created>
  <dcterms:modified xsi:type="dcterms:W3CDTF">2020-04-26T06:12:00Z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