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6D" w:rsidRPr="00D3206D" w:rsidRDefault="00D3206D" w:rsidP="00D3206D">
      <w:pPr>
        <w:widowControl w:val="0"/>
        <w:adjustRightInd/>
        <w:snapToGrid/>
        <w:spacing w:after="0"/>
        <w:jc w:val="both"/>
        <w:rPr>
          <w:rFonts w:ascii="黑体" w:eastAsia="黑体" w:hAnsi="Calibri" w:cs="Times New Roman" w:hint="eastAsia"/>
          <w:color w:val="000000"/>
          <w:kern w:val="2"/>
          <w:sz w:val="32"/>
          <w:szCs w:val="32"/>
        </w:rPr>
      </w:pPr>
      <w:r w:rsidRPr="00D3206D">
        <w:rPr>
          <w:rFonts w:ascii="黑体" w:eastAsia="黑体" w:hAnsi="Calibri" w:cs="黑体" w:hint="eastAsia"/>
          <w:kern w:val="2"/>
          <w:sz w:val="32"/>
          <w:szCs w:val="32"/>
        </w:rPr>
        <w:t>附件</w:t>
      </w:r>
      <w:r w:rsidRPr="00D3206D">
        <w:rPr>
          <w:rFonts w:ascii="黑体" w:eastAsia="黑体" w:hAnsi="Calibri" w:cs="Times New Roman" w:hint="eastAsia"/>
          <w:kern w:val="2"/>
          <w:sz w:val="32"/>
          <w:szCs w:val="32"/>
        </w:rPr>
        <w:t>2</w:t>
      </w:r>
    </w:p>
    <w:p w:rsidR="00D3206D" w:rsidRPr="00D3206D" w:rsidRDefault="00D3206D" w:rsidP="00D3206D">
      <w:pPr>
        <w:widowControl w:val="0"/>
        <w:adjustRightInd/>
        <w:snapToGrid/>
        <w:spacing w:after="0"/>
        <w:jc w:val="center"/>
        <w:rPr>
          <w:rFonts w:ascii="方正小标宋简体" w:eastAsia="方正小标宋简体" w:hAnsi="Calibri" w:cs="方正小标宋简体" w:hint="eastAsia"/>
          <w:kern w:val="2"/>
          <w:sz w:val="36"/>
          <w:szCs w:val="36"/>
        </w:rPr>
      </w:pPr>
      <w:r w:rsidRPr="00D3206D">
        <w:rPr>
          <w:rFonts w:ascii="方正小标宋简体" w:eastAsia="方正小标宋简体" w:hAnsi="Calibri" w:cs="方正小标宋简体" w:hint="eastAsia"/>
          <w:kern w:val="2"/>
          <w:sz w:val="36"/>
          <w:szCs w:val="36"/>
        </w:rPr>
        <w:t>保税区农贸市场改造升级三年行动领导小组成员单位职责</w:t>
      </w:r>
    </w:p>
    <w:tbl>
      <w:tblPr>
        <w:tblW w:w="13041"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706"/>
        <w:gridCol w:w="10644"/>
        <w:gridCol w:w="1691"/>
      </w:tblGrid>
      <w:tr w:rsidR="00D3206D" w:rsidRPr="00D3206D" w:rsidTr="00585B77">
        <w:trPr>
          <w:tblHeader/>
          <w:jc w:val="center"/>
        </w:trPr>
        <w:tc>
          <w:tcPr>
            <w:tcW w:w="706" w:type="dxa"/>
          </w:tcPr>
          <w:p w:rsidR="00D3206D" w:rsidRPr="00D3206D" w:rsidRDefault="00D3206D" w:rsidP="00D3206D">
            <w:pPr>
              <w:spacing w:after="0" w:line="420" w:lineRule="exact"/>
              <w:jc w:val="center"/>
              <w:rPr>
                <w:rFonts w:ascii="仿宋_GB2312" w:eastAsia="仿宋_GB2312" w:hAnsi="Calibri" w:cs="黑体" w:hint="eastAsia"/>
                <w:b/>
                <w:kern w:val="2"/>
                <w:sz w:val="24"/>
                <w:szCs w:val="24"/>
              </w:rPr>
            </w:pPr>
            <w:r w:rsidRPr="00D3206D">
              <w:rPr>
                <w:rFonts w:ascii="仿宋_GB2312" w:eastAsia="仿宋_GB2312" w:hAnsi="Calibri" w:cs="黑体" w:hint="eastAsia"/>
                <w:b/>
                <w:kern w:val="2"/>
                <w:sz w:val="24"/>
                <w:szCs w:val="24"/>
              </w:rPr>
              <w:t>序号</w:t>
            </w:r>
          </w:p>
        </w:tc>
        <w:tc>
          <w:tcPr>
            <w:tcW w:w="10644" w:type="dxa"/>
          </w:tcPr>
          <w:p w:rsidR="00D3206D" w:rsidRPr="00D3206D" w:rsidRDefault="00D3206D" w:rsidP="00D3206D">
            <w:pPr>
              <w:spacing w:after="0" w:line="420" w:lineRule="exact"/>
              <w:jc w:val="center"/>
              <w:rPr>
                <w:rFonts w:ascii="仿宋_GB2312" w:eastAsia="仿宋_GB2312" w:hAnsi="Calibri" w:cs="黑体" w:hint="eastAsia"/>
                <w:b/>
                <w:kern w:val="2"/>
                <w:sz w:val="24"/>
                <w:szCs w:val="24"/>
              </w:rPr>
            </w:pPr>
            <w:r w:rsidRPr="00D3206D">
              <w:rPr>
                <w:rFonts w:ascii="仿宋_GB2312" w:eastAsia="仿宋_GB2312" w:hAnsi="Calibri" w:cs="黑体" w:hint="eastAsia"/>
                <w:b/>
                <w:kern w:val="2"/>
                <w:sz w:val="24"/>
                <w:szCs w:val="24"/>
              </w:rPr>
              <w:t>职责分工</w:t>
            </w:r>
          </w:p>
        </w:tc>
        <w:tc>
          <w:tcPr>
            <w:tcW w:w="1691" w:type="dxa"/>
          </w:tcPr>
          <w:p w:rsidR="00D3206D" w:rsidRPr="00D3206D" w:rsidRDefault="00D3206D" w:rsidP="00D3206D">
            <w:pPr>
              <w:spacing w:after="0" w:line="420" w:lineRule="exact"/>
              <w:jc w:val="center"/>
              <w:rPr>
                <w:rFonts w:ascii="仿宋_GB2312" w:eastAsia="仿宋_GB2312" w:hAnsi="Calibri" w:cs="黑体" w:hint="eastAsia"/>
                <w:b/>
                <w:kern w:val="2"/>
                <w:sz w:val="24"/>
                <w:szCs w:val="24"/>
              </w:rPr>
            </w:pPr>
            <w:r w:rsidRPr="00D3206D">
              <w:rPr>
                <w:rFonts w:ascii="仿宋_GB2312" w:eastAsia="仿宋_GB2312" w:hAnsi="Calibri" w:cs="黑体" w:hint="eastAsia"/>
                <w:b/>
                <w:kern w:val="2"/>
                <w:sz w:val="24"/>
                <w:szCs w:val="24"/>
              </w:rPr>
              <w:t>责任部门</w:t>
            </w:r>
          </w:p>
        </w:tc>
      </w:tr>
      <w:tr w:rsidR="00D3206D" w:rsidRPr="00D3206D" w:rsidTr="00585B77">
        <w:trPr>
          <w:trHeight w:val="3723"/>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1</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农贸市场实行属地负责制，各街道负责制定辖区内农贸市场新建、改造、升级计划与实施方案，出台相关推进政策措施，保障升级改造和新建的资金；督促市场开办者或所有者履行农贸市场管理第一责任人职责，抓好市场新建、改造、升级推进工作，确保市场改造升级任务如期保质完成。</w:t>
            </w:r>
          </w:p>
          <w:p w:rsidR="00D3206D" w:rsidRPr="00D3206D" w:rsidRDefault="00D3206D" w:rsidP="00D3206D">
            <w:pPr>
              <w:spacing w:after="0" w:line="360" w:lineRule="exact"/>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指导街道综合行政执法部门依法做好农贸市场周边市容与环境卫生的监督管理，依法查处市场违法建筑、取缔市场周边无证设摊及沿街占道经营等违规行为，指导市场外立面整治、机动车和非机动车停车区域建设改造以及开展垃圾分类工作。指导周边公共停车场的运营管理，做好农贸市场建设改造期间临时过渡场地秩序维护工作和“临时疏导点”和“便民点”的监管。</w:t>
            </w:r>
          </w:p>
          <w:p w:rsidR="00D3206D" w:rsidRPr="00D3206D" w:rsidRDefault="00D3206D" w:rsidP="00D3206D">
            <w:pPr>
              <w:spacing w:after="0" w:line="360" w:lineRule="exact"/>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指导街道农工办</w:t>
            </w:r>
            <w:r w:rsidRPr="00D3206D">
              <w:rPr>
                <w:rFonts w:ascii="仿宋_GB2312" w:eastAsia="仿宋_GB2312" w:hAnsi="Calibri" w:cs="仿宋_GB2312" w:hint="eastAsia"/>
                <w:spacing w:val="-2"/>
                <w:kern w:val="2"/>
                <w:sz w:val="24"/>
                <w:szCs w:val="24"/>
              </w:rPr>
              <w:t>做好地产农产品溯源体系建设，做好地产食用农产品从种养殖环节到进入批发、零售市场或生产加工企业前的质量安全监督管理，做好畜禽产品进入农贸市场前的检验、检疫工作，依法查处各类私屠滥宰行为。</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各街道</w:t>
            </w:r>
          </w:p>
        </w:tc>
      </w:tr>
      <w:tr w:rsidR="00D3206D" w:rsidRPr="00D3206D" w:rsidTr="00585B77">
        <w:trPr>
          <w:trHeight w:val="1233"/>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2</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编制《保税区农贸市场改造提升三年行动方案》，牵头组织协调、指导、督查等工作。</w:t>
            </w:r>
            <w:r w:rsidRPr="00D3206D">
              <w:rPr>
                <w:rFonts w:ascii="仿宋_GB2312" w:eastAsia="仿宋_GB2312" w:hAnsi="Calibri" w:cs="仿宋_GB2312" w:hint="eastAsia"/>
                <w:spacing w:val="-2"/>
                <w:kern w:val="2"/>
                <w:sz w:val="24"/>
                <w:szCs w:val="24"/>
              </w:rPr>
              <w:t>依法做好辖区农贸市场交易行为、食品安全等的监督管理工作。对市场经营者违反市场监管法律法规规定的行为进行查处。</w:t>
            </w:r>
            <w:r w:rsidRPr="00D3206D">
              <w:rPr>
                <w:rFonts w:ascii="仿宋_GB2312" w:eastAsia="仿宋_GB2312" w:hAnsi="Calibri" w:cs="Times New Roman" w:hint="eastAsia"/>
                <w:spacing w:val="-2"/>
                <w:kern w:val="2"/>
                <w:sz w:val="24"/>
                <w:szCs w:val="24"/>
              </w:rPr>
              <w:t>负责市场经营</w:t>
            </w:r>
            <w:r w:rsidRPr="00D3206D">
              <w:rPr>
                <w:rFonts w:ascii="仿宋_GB2312" w:eastAsia="仿宋_GB2312" w:hAnsi="Calibri" w:cs="仿宋_GB2312" w:hint="eastAsia"/>
                <w:spacing w:val="-2"/>
                <w:kern w:val="2"/>
                <w:sz w:val="24"/>
                <w:szCs w:val="24"/>
              </w:rPr>
              <w:t>摊位（门店）相关技术要求的指导</w:t>
            </w:r>
            <w:r w:rsidRPr="00D3206D">
              <w:rPr>
                <w:rFonts w:ascii="仿宋_GB2312" w:eastAsia="仿宋_GB2312" w:hAnsi="Calibri" w:cs="Times New Roman" w:hint="eastAsia"/>
                <w:spacing w:val="-2"/>
                <w:kern w:val="2"/>
                <w:sz w:val="24"/>
                <w:szCs w:val="24"/>
              </w:rPr>
              <w:t>等工作。</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保税区市场</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监督管理局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3</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kern w:val="2"/>
                <w:sz w:val="24"/>
                <w:szCs w:val="24"/>
              </w:rPr>
            </w:pPr>
            <w:r w:rsidRPr="00D3206D">
              <w:rPr>
                <w:rFonts w:ascii="仿宋_GB2312" w:eastAsia="仿宋_GB2312" w:hAnsi="Calibri" w:cs="Times New Roman" w:hint="eastAsia"/>
                <w:color w:val="000000"/>
                <w:kern w:val="2"/>
                <w:sz w:val="24"/>
                <w:szCs w:val="24"/>
              </w:rPr>
              <w:t>加强农贸市场改造提升等相关宣传工作，指导农贸市场开展全国文明典范城市创建和宣传，擦亮城市文明窗口。</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保税区党政办</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4</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负责对整体建设改造涉及到项目立项的，给予支持，协调其他涉及发改部门的事宜。</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保税区发展</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改革局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lastRenderedPageBreak/>
              <w:t>5</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spacing w:val="-2"/>
                <w:kern w:val="2"/>
                <w:sz w:val="24"/>
                <w:szCs w:val="24"/>
              </w:rPr>
            </w:pPr>
            <w:r w:rsidRPr="00D3206D">
              <w:rPr>
                <w:rFonts w:ascii="仿宋_GB2312" w:eastAsia="仿宋_GB2312" w:hAnsi="Calibri" w:cs="仿宋_GB2312" w:hint="eastAsia"/>
                <w:spacing w:val="-2"/>
                <w:kern w:val="2"/>
                <w:sz w:val="24"/>
                <w:szCs w:val="24"/>
              </w:rPr>
              <w:t>配合做好农贸市场改造提升相关工作，做好与上级条线的沟通对接，负责协调涉及商务部门的其他事项。</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保税区物流</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贸易局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6</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spacing w:val="-2"/>
                <w:kern w:val="2"/>
                <w:sz w:val="24"/>
                <w:szCs w:val="24"/>
              </w:rPr>
            </w:pPr>
            <w:r w:rsidRPr="00D3206D">
              <w:rPr>
                <w:rFonts w:ascii="仿宋_GB2312" w:eastAsia="仿宋_GB2312" w:hAnsi="Calibri" w:cs="仿宋_GB2312" w:hint="eastAsia"/>
                <w:spacing w:val="-2"/>
                <w:kern w:val="2"/>
                <w:sz w:val="24"/>
                <w:szCs w:val="24"/>
              </w:rPr>
              <w:t>做好升级改造和建设资金年度预算安排、资金拨付和监督，并组织开展绩效评价工作。</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保税区财政局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7</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按规定对农贸市场施工图纸进行审查,并对农贸市场设计、施工阶段等依法实施监督管理；负责对新建、改扩建农贸市场的消防工程进行行政许可或备案；规范农贸市场工程项目的建设程序,依法监督升级改造和新建工程项目的工程质量和施工安全,按规定受理竣工验收备案。</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保税区规划</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建设局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8</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负责农贸市场安全生产指导、检查工作，督促市场主体落实安全生产主体责任。负责农贸市场环境污染的监督管理。</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保税区安全</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环保局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9</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做好农贸市场选址及规划审批工作，负责农贸市场建设用地的储备、供应和审批，在地块出让时，依据控制性详细规划，提出农贸市场合理配建指标，纳入国有土地使用权出让合同。支持各街道完善农贸市场建设用地手续。</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保税区国土</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资源局</w:t>
            </w:r>
          </w:p>
        </w:tc>
      </w:tr>
      <w:tr w:rsidR="00D3206D" w:rsidRPr="00D3206D" w:rsidTr="00585B77">
        <w:trPr>
          <w:trHeight w:val="544"/>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10</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spacing w:val="-2"/>
                <w:kern w:val="2"/>
                <w:sz w:val="24"/>
                <w:szCs w:val="24"/>
              </w:rPr>
            </w:pPr>
            <w:r w:rsidRPr="00D3206D">
              <w:rPr>
                <w:rFonts w:ascii="仿宋_GB2312" w:eastAsia="仿宋_GB2312" w:hAnsi="Calibri" w:cs="仿宋_GB2312" w:hint="eastAsia"/>
                <w:spacing w:val="-2"/>
                <w:kern w:val="2"/>
                <w:sz w:val="24"/>
                <w:szCs w:val="24"/>
              </w:rPr>
              <w:t>配合做好农贸市场改造提升相关工作，负责协调涉及上级条线部门的其他事项。</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保税区城乡</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发展局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11</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负责监督检查农贸市场的治安防范工作,抓好市场周边道路交通管理工作,并指导停车交通设施建设等；负责查处农贸市场建设改造中涉及妨碍公务等违法行为,保障相关职能部门依法行政。消委办依法做好农贸市场的消防监督检查工作,督促市场举办方切实履行消防安全主体责任。</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政法办</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金港警署</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12</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负责指导农贸市场设置垃圾分类收集设施，加强垃圾分类工作。</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snapToGrid w:val="0"/>
                <w:kern w:val="2"/>
                <w:sz w:val="24"/>
                <w:szCs w:val="24"/>
              </w:rPr>
              <w:t>金港环卫处</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13</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负责指导农贸市场疫情防控工作，指导市场开展病媒生物防制等卫生防疫工作。</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金港卫生</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监督所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t>14</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负责农贸市场建设改造用电、接入等方面的支持和保障，提供相关优惠政策；负责指导农贸市场安全用电管理，保障市场运行的电力供应。</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snapToGrid w:val="0"/>
                <w:kern w:val="2"/>
                <w:sz w:val="24"/>
                <w:szCs w:val="24"/>
              </w:rPr>
              <w:t>金港供电所</w:t>
            </w:r>
          </w:p>
        </w:tc>
      </w:tr>
      <w:tr w:rsidR="00D3206D" w:rsidRPr="00D3206D" w:rsidTr="00585B77">
        <w:trPr>
          <w:jc w:val="center"/>
        </w:trPr>
        <w:tc>
          <w:tcPr>
            <w:tcW w:w="706" w:type="dxa"/>
            <w:vAlign w:val="center"/>
          </w:tcPr>
          <w:p w:rsidR="00D3206D" w:rsidRPr="00D3206D" w:rsidRDefault="00D3206D" w:rsidP="00D3206D">
            <w:pPr>
              <w:spacing w:after="0" w:line="420" w:lineRule="exact"/>
              <w:jc w:val="center"/>
              <w:rPr>
                <w:rFonts w:ascii="仿宋_GB2312" w:eastAsia="仿宋_GB2312" w:hAnsi="Calibri" w:cs="仿宋_GB2312" w:hint="eastAsia"/>
                <w:kern w:val="2"/>
                <w:sz w:val="24"/>
                <w:szCs w:val="24"/>
              </w:rPr>
            </w:pPr>
            <w:r w:rsidRPr="00D3206D">
              <w:rPr>
                <w:rFonts w:ascii="Times New Roman" w:eastAsia="仿宋_GB2312" w:hAnsi="Times New Roman" w:cs="Times New Roman"/>
                <w:kern w:val="2"/>
                <w:sz w:val="24"/>
                <w:szCs w:val="24"/>
              </w:rPr>
              <w:lastRenderedPageBreak/>
              <w:t>15</w:t>
            </w:r>
          </w:p>
        </w:tc>
        <w:tc>
          <w:tcPr>
            <w:tcW w:w="10644" w:type="dxa"/>
            <w:vAlign w:val="center"/>
          </w:tcPr>
          <w:p w:rsidR="00D3206D" w:rsidRPr="00D3206D" w:rsidRDefault="00D3206D" w:rsidP="00D3206D">
            <w:pPr>
              <w:spacing w:after="0" w:line="360" w:lineRule="exact"/>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负责协调农贸市场室外排水方案备案、排水手续、雨污分流等工作。</w:t>
            </w:r>
          </w:p>
        </w:tc>
        <w:tc>
          <w:tcPr>
            <w:tcW w:w="1691" w:type="dxa"/>
            <w:vAlign w:val="center"/>
          </w:tcPr>
          <w:p w:rsidR="00D3206D" w:rsidRPr="00D3206D" w:rsidRDefault="00D3206D" w:rsidP="00D3206D">
            <w:pPr>
              <w:spacing w:after="0" w:line="360" w:lineRule="exact"/>
              <w:jc w:val="center"/>
              <w:rPr>
                <w:rFonts w:ascii="仿宋_GB2312" w:eastAsia="仿宋_GB2312" w:hAnsi="Calibri" w:cs="仿宋_GB2312" w:hint="eastAsia"/>
                <w:kern w:val="2"/>
                <w:sz w:val="24"/>
                <w:szCs w:val="24"/>
              </w:rPr>
            </w:pPr>
            <w:r w:rsidRPr="00D3206D">
              <w:rPr>
                <w:rFonts w:ascii="仿宋_GB2312" w:eastAsia="仿宋_GB2312" w:hAnsi="Calibri" w:cs="仿宋_GB2312" w:hint="eastAsia"/>
                <w:kern w:val="2"/>
                <w:sz w:val="24"/>
                <w:szCs w:val="24"/>
              </w:rPr>
              <w:t>金港给排水</w:t>
            </w:r>
          </w:p>
          <w:p w:rsidR="00D3206D" w:rsidRPr="00D3206D" w:rsidRDefault="00D3206D" w:rsidP="00D3206D">
            <w:pPr>
              <w:spacing w:after="0" w:line="360" w:lineRule="exact"/>
              <w:jc w:val="center"/>
              <w:rPr>
                <w:rFonts w:ascii="仿宋_GB2312" w:eastAsia="仿宋_GB2312" w:hAnsi="Calibri" w:cs="仿宋_GB2312" w:hint="eastAsia"/>
                <w:snapToGrid w:val="0"/>
                <w:kern w:val="2"/>
                <w:sz w:val="24"/>
                <w:szCs w:val="24"/>
              </w:rPr>
            </w:pPr>
            <w:r w:rsidRPr="00D3206D">
              <w:rPr>
                <w:rFonts w:ascii="仿宋_GB2312" w:eastAsia="仿宋_GB2312" w:hAnsi="Calibri" w:cs="仿宋_GB2312" w:hint="eastAsia"/>
                <w:kern w:val="2"/>
                <w:sz w:val="24"/>
                <w:szCs w:val="24"/>
              </w:rPr>
              <w:t>公司</w:t>
            </w:r>
          </w:p>
        </w:tc>
      </w:tr>
    </w:tbl>
    <w:p w:rsidR="004358AB" w:rsidRDefault="004358AB" w:rsidP="00D31D50">
      <w:pPr>
        <w:spacing w:line="220" w:lineRule="atLeast"/>
      </w:pPr>
    </w:p>
    <w:sectPr w:rsidR="004358AB" w:rsidSect="00D3206D">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75" w:rsidRDefault="009A4875" w:rsidP="00D3206D">
      <w:pPr>
        <w:spacing w:after="0"/>
      </w:pPr>
      <w:r>
        <w:separator/>
      </w:r>
    </w:p>
  </w:endnote>
  <w:endnote w:type="continuationSeparator" w:id="0">
    <w:p w:rsidR="009A4875" w:rsidRDefault="009A4875" w:rsidP="00D320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75" w:rsidRDefault="009A4875" w:rsidP="00D3206D">
      <w:pPr>
        <w:spacing w:after="0"/>
      </w:pPr>
      <w:r>
        <w:separator/>
      </w:r>
    </w:p>
  </w:footnote>
  <w:footnote w:type="continuationSeparator" w:id="0">
    <w:p w:rsidR="009A4875" w:rsidRDefault="009A4875" w:rsidP="00D320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A4875"/>
    <w:rsid w:val="00D31D50"/>
    <w:rsid w:val="00D3206D"/>
    <w:rsid w:val="00DE5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20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206D"/>
    <w:rPr>
      <w:rFonts w:ascii="Tahoma" w:hAnsi="Tahoma"/>
      <w:sz w:val="18"/>
      <w:szCs w:val="18"/>
    </w:rPr>
  </w:style>
  <w:style w:type="paragraph" w:styleId="a4">
    <w:name w:val="footer"/>
    <w:basedOn w:val="a"/>
    <w:link w:val="Char0"/>
    <w:uiPriority w:val="99"/>
    <w:semiHidden/>
    <w:unhideWhenUsed/>
    <w:rsid w:val="00D3206D"/>
    <w:pPr>
      <w:tabs>
        <w:tab w:val="center" w:pos="4153"/>
        <w:tab w:val="right" w:pos="8306"/>
      </w:tabs>
    </w:pPr>
    <w:rPr>
      <w:sz w:val="18"/>
      <w:szCs w:val="18"/>
    </w:rPr>
  </w:style>
  <w:style w:type="character" w:customStyle="1" w:styleId="Char0">
    <w:name w:val="页脚 Char"/>
    <w:basedOn w:val="a0"/>
    <w:link w:val="a4"/>
    <w:uiPriority w:val="99"/>
    <w:semiHidden/>
    <w:rsid w:val="00D3206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756</Characters>
  <Application>Microsoft Office Word</Application>
  <DocSecurity>0</DocSecurity>
  <Lines>75</Lines>
  <Paragraphs>68</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2022-12-12T05:41:00Z</dcterms:modified>
</cp:coreProperties>
</file>