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7D" w:rsidRPr="00004789" w:rsidRDefault="00004789">
      <w:pPr>
        <w:jc w:val="center"/>
        <w:rPr>
          <w:rFonts w:ascii="黑体" w:eastAsia="黑体" w:hAnsi="黑体"/>
          <w:b/>
          <w:sz w:val="44"/>
          <w:szCs w:val="44"/>
        </w:rPr>
      </w:pPr>
      <w:r w:rsidRPr="00004789">
        <w:rPr>
          <w:rFonts w:ascii="黑体" w:eastAsia="黑体" w:hAnsi="黑体"/>
          <w:b/>
          <w:sz w:val="44"/>
          <w:szCs w:val="44"/>
        </w:rPr>
        <w:t>草 案 说 明</w:t>
      </w:r>
    </w:p>
    <w:p w:rsidR="0067127D" w:rsidRDefault="0067127D">
      <w:pPr>
        <w:jc w:val="center"/>
        <w:rPr>
          <w:rFonts w:ascii="黑体" w:eastAsia="黑体" w:hAnsi="黑体"/>
          <w:sz w:val="44"/>
          <w:szCs w:val="44"/>
        </w:rPr>
      </w:pPr>
    </w:p>
    <w:p w:rsidR="0067127D" w:rsidRDefault="00004789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 xml:space="preserve"> 一、地方政府债务情况说明 </w:t>
      </w:r>
      <w:bookmarkStart w:id="0" w:name="_GoBack"/>
      <w:bookmarkEnd w:id="0"/>
    </w:p>
    <w:p w:rsidR="0067127D" w:rsidRDefault="0000478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1.202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年政府债务</w:t>
      </w:r>
      <w:r>
        <w:rPr>
          <w:rFonts w:ascii="仿宋" w:eastAsia="仿宋" w:hAnsi="仿宋" w:hint="eastAsia"/>
          <w:sz w:val="32"/>
          <w:szCs w:val="32"/>
        </w:rPr>
        <w:t>还本</w:t>
      </w:r>
      <w:r>
        <w:rPr>
          <w:rFonts w:ascii="仿宋" w:eastAsia="仿宋" w:hAnsi="仿宋"/>
          <w:sz w:val="32"/>
          <w:szCs w:val="32"/>
        </w:rPr>
        <w:t>情况</w:t>
      </w:r>
      <w:proofErr w:type="gramStart"/>
      <w:r>
        <w:rPr>
          <w:rFonts w:ascii="仿宋" w:eastAsia="仿宋" w:hAnsi="仿宋"/>
          <w:sz w:val="32"/>
          <w:szCs w:val="32"/>
        </w:rPr>
        <w:t>情况</w:t>
      </w:r>
      <w:proofErr w:type="gramEnd"/>
      <w:r>
        <w:rPr>
          <w:rFonts w:ascii="仿宋" w:eastAsia="仿宋" w:hAnsi="仿宋"/>
          <w:sz w:val="32"/>
          <w:szCs w:val="32"/>
        </w:rPr>
        <w:t>。按照新预算法、《国务院关于加强地方政府性债务管理的意见》（国发2014</w:t>
      </w:r>
      <w:proofErr w:type="gramStart"/>
      <w:r>
        <w:rPr>
          <w:rFonts w:ascii="仿宋" w:eastAsia="仿宋" w:hAnsi="仿宋"/>
          <w:sz w:val="32"/>
          <w:szCs w:val="32"/>
        </w:rPr>
        <w:t>〕</w:t>
      </w:r>
      <w:proofErr w:type="gramEnd"/>
      <w:r>
        <w:rPr>
          <w:rFonts w:ascii="仿宋" w:eastAsia="仿宋" w:hAnsi="仿宋"/>
          <w:sz w:val="32"/>
          <w:szCs w:val="32"/>
        </w:rPr>
        <w:t>43号）及限额管理有关规定，地方政府债务余额实行限额管理，年度地方政府债务限额等于上年地方政府债务 限额加上当年新增债务的限额（或减去当年调减债务限额）。 202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年，</w:t>
      </w:r>
      <w:r w:rsidR="003525ED">
        <w:rPr>
          <w:rFonts w:ascii="仿宋" w:eastAsia="仿宋" w:hAnsi="仿宋"/>
          <w:sz w:val="32"/>
          <w:szCs w:val="32"/>
        </w:rPr>
        <w:t>经开区</w:t>
      </w:r>
      <w:r w:rsidR="003525ED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杨舍镇</w:t>
      </w:r>
      <w:r w:rsidR="003525ED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偿还到期地方政府债券本金</w:t>
      </w:r>
      <w:r>
        <w:rPr>
          <w:rFonts w:ascii="仿宋" w:eastAsia="仿宋" w:hAnsi="仿宋" w:hint="eastAsia"/>
          <w:sz w:val="32"/>
          <w:szCs w:val="32"/>
        </w:rPr>
        <w:t>1.2亿元</w:t>
      </w:r>
      <w:r>
        <w:rPr>
          <w:rFonts w:ascii="仿宋" w:eastAsia="仿宋" w:hAnsi="仿宋"/>
          <w:sz w:val="32"/>
          <w:szCs w:val="32"/>
        </w:rPr>
        <w:t>，债务付息支出</w:t>
      </w:r>
      <w:r>
        <w:rPr>
          <w:rFonts w:ascii="仿宋" w:eastAsia="仿宋" w:hAnsi="仿宋" w:hint="eastAsia"/>
          <w:sz w:val="32"/>
          <w:szCs w:val="32"/>
        </w:rPr>
        <w:t>0.32</w:t>
      </w:r>
      <w:r>
        <w:rPr>
          <w:rFonts w:ascii="仿宋" w:eastAsia="仿宋" w:hAnsi="仿宋"/>
          <w:sz w:val="32"/>
          <w:szCs w:val="32"/>
        </w:rPr>
        <w:t>亿元。</w:t>
      </w:r>
    </w:p>
    <w:p w:rsidR="0067127D" w:rsidRDefault="0000478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年地方政府债务纳入年初预算情况</w:t>
      </w:r>
      <w:r>
        <w:rPr>
          <w:rFonts w:ascii="仿宋" w:eastAsia="仿宋" w:hAnsi="仿宋" w:hint="eastAsia"/>
          <w:sz w:val="32"/>
          <w:szCs w:val="32"/>
        </w:rPr>
        <w:t>。2023年预计地方政府债务还本2.54亿元，债务付息支出0.27亿元。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67127D" w:rsidRDefault="00004789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/>
          <w:sz w:val="32"/>
          <w:szCs w:val="32"/>
        </w:rPr>
        <w:t>政府性基金情况说明</w:t>
      </w:r>
    </w:p>
    <w:p w:rsidR="0067127D" w:rsidRDefault="00004789">
      <w:pPr>
        <w:ind w:firstLineChars="200" w:firstLine="640"/>
        <w:rPr>
          <w:rFonts w:ascii="仿宋" w:eastAsia="仿宋" w:hAnsi="仿宋" w:cs="Times New Roman"/>
          <w:color w:val="000000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1.2022年政府性基金预算收入15.3亿元，按照“以收定支、收支平衡”的原则统筹安排，2022年安排政府性基金支出15.3亿元，</w:t>
      </w:r>
      <w:r>
        <w:rPr>
          <w:rFonts w:ascii="仿宋" w:eastAsia="仿宋" w:hAnsi="仿宋" w:cs="Times New Roman" w:hint="eastAsia"/>
          <w:color w:val="000000"/>
          <w:sz w:val="30"/>
          <w:szCs w:val="30"/>
        </w:rPr>
        <w:t>主要用于农村基础设施支出。</w:t>
      </w:r>
    </w:p>
    <w:p w:rsidR="0067127D" w:rsidRDefault="00004789">
      <w:pPr>
        <w:ind w:firstLineChars="200"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0"/>
          <w:szCs w:val="30"/>
        </w:rPr>
        <w:t>2.2023</w:t>
      </w:r>
      <w:r>
        <w:rPr>
          <w:rFonts w:ascii="仿宋" w:eastAsia="仿宋" w:hAnsi="仿宋" w:hint="eastAsia"/>
          <w:sz w:val="32"/>
          <w:szCs w:val="32"/>
        </w:rPr>
        <w:t>年政府性基金预算收入15亿元，按照“以收定支、收支平衡”的原则统筹安排，2023年预计安排政府性基金支出15亿元，</w:t>
      </w:r>
      <w:r>
        <w:rPr>
          <w:rFonts w:ascii="仿宋" w:eastAsia="仿宋" w:hAnsi="仿宋" w:cs="Times New Roman" w:hint="eastAsia"/>
          <w:color w:val="000000"/>
          <w:sz w:val="30"/>
          <w:szCs w:val="30"/>
        </w:rPr>
        <w:t>主要用于农村基础设施支出。</w:t>
      </w:r>
    </w:p>
    <w:p w:rsidR="0067127D" w:rsidRDefault="00004789">
      <w:pPr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 xml:space="preserve">三、“三公”经费、机关运行经费情况说明 </w:t>
      </w:r>
    </w:p>
    <w:p w:rsidR="0067127D" w:rsidRDefault="0000478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/>
          <w:sz w:val="32"/>
          <w:szCs w:val="32"/>
        </w:rPr>
        <w:t>“三公”经费是指</w:t>
      </w:r>
      <w:r>
        <w:rPr>
          <w:rFonts w:ascii="仿宋" w:eastAsia="仿宋" w:hAnsi="仿宋" w:hint="eastAsia"/>
          <w:sz w:val="32"/>
          <w:szCs w:val="32"/>
        </w:rPr>
        <w:t>区镇</w:t>
      </w:r>
      <w:r>
        <w:rPr>
          <w:rFonts w:ascii="仿宋" w:eastAsia="仿宋" w:hAnsi="仿宋"/>
          <w:sz w:val="32"/>
          <w:szCs w:val="32"/>
        </w:rPr>
        <w:t>各预算部门用一般公共预算财政拨款安排的因公出国（境）费、公务用车购置及运行费</w:t>
      </w:r>
      <w:r>
        <w:rPr>
          <w:rFonts w:ascii="仿宋" w:eastAsia="仿宋" w:hAnsi="仿宋"/>
          <w:sz w:val="32"/>
          <w:szCs w:val="32"/>
        </w:rPr>
        <w:lastRenderedPageBreak/>
        <w:t>和公务接待费。其中，因公出国（境）费指单位公务出国（境）的住宿费、旅费、伙食补助费、杂费、培训费等支出；公务用车购置及运行费指单位公务用车购置费及租用费、燃料费、 维修费、过路过桥费、保险费、安全奖励费用等支出；公务 接待费指单位按规定开支的各类公务接待（含外宾接待）支 出。按照“只减不增”要求，2022 年</w:t>
      </w:r>
      <w:r>
        <w:rPr>
          <w:rFonts w:ascii="仿宋" w:eastAsia="仿宋" w:hAnsi="仿宋" w:hint="eastAsia"/>
          <w:sz w:val="32"/>
          <w:szCs w:val="32"/>
        </w:rPr>
        <w:t>区镇</w:t>
      </w:r>
      <w:r>
        <w:rPr>
          <w:rFonts w:ascii="仿宋" w:eastAsia="仿宋" w:hAnsi="仿宋"/>
          <w:sz w:val="32"/>
          <w:szCs w:val="32"/>
        </w:rPr>
        <w:t>财政拨款支出的 “三公</w:t>
      </w:r>
      <w:r>
        <w:rPr>
          <w:rFonts w:ascii="仿宋" w:eastAsia="仿宋" w:hAnsi="仿宋" w:hint="eastAsia"/>
          <w:sz w:val="32"/>
          <w:szCs w:val="32"/>
        </w:rPr>
        <w:t>经费</w:t>
      </w:r>
      <w:r>
        <w:rPr>
          <w:rFonts w:ascii="仿宋" w:eastAsia="仿宋" w:hAnsi="仿宋"/>
          <w:sz w:val="32"/>
          <w:szCs w:val="32"/>
        </w:rPr>
        <w:t>”经费总额为</w:t>
      </w:r>
      <w:r>
        <w:rPr>
          <w:rFonts w:ascii="仿宋" w:eastAsia="仿宋" w:hAnsi="仿宋" w:hint="eastAsia"/>
          <w:sz w:val="32"/>
          <w:szCs w:val="32"/>
        </w:rPr>
        <w:t>243.32</w:t>
      </w:r>
      <w:r>
        <w:rPr>
          <w:rFonts w:ascii="仿宋" w:eastAsia="仿宋" w:hAnsi="仿宋"/>
          <w:sz w:val="32"/>
          <w:szCs w:val="32"/>
        </w:rPr>
        <w:t>万元，</w:t>
      </w:r>
      <w:r>
        <w:rPr>
          <w:rFonts w:ascii="仿宋" w:eastAsia="仿宋" w:hAnsi="仿宋" w:hint="eastAsia"/>
          <w:sz w:val="32"/>
          <w:szCs w:val="32"/>
        </w:rPr>
        <w:t>主要</w:t>
      </w:r>
      <w:r>
        <w:rPr>
          <w:rFonts w:ascii="仿宋" w:eastAsia="仿宋" w:hAnsi="仿宋"/>
          <w:sz w:val="32"/>
          <w:szCs w:val="32"/>
        </w:rPr>
        <w:t>支出：公务招待费</w:t>
      </w:r>
      <w:r>
        <w:rPr>
          <w:rFonts w:ascii="仿宋" w:eastAsia="仿宋" w:hAnsi="仿宋" w:hint="eastAsia"/>
          <w:sz w:val="32"/>
          <w:szCs w:val="32"/>
        </w:rPr>
        <w:t>128.97万元、</w:t>
      </w:r>
      <w:r>
        <w:rPr>
          <w:rFonts w:ascii="仿宋" w:eastAsia="仿宋" w:hAnsi="仿宋"/>
          <w:sz w:val="32"/>
          <w:szCs w:val="32"/>
        </w:rPr>
        <w:t>因公出国（境）费</w:t>
      </w:r>
      <w:r>
        <w:rPr>
          <w:rFonts w:ascii="仿宋" w:eastAsia="仿宋" w:hAnsi="仿宋" w:hint="eastAsia"/>
          <w:sz w:val="32"/>
          <w:szCs w:val="32"/>
        </w:rPr>
        <w:t>1.96</w:t>
      </w:r>
      <w:r>
        <w:rPr>
          <w:rFonts w:ascii="仿宋" w:eastAsia="仿宋" w:hAnsi="仿宋"/>
          <w:sz w:val="32"/>
          <w:szCs w:val="32"/>
        </w:rPr>
        <w:t xml:space="preserve"> 万元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公务用车</w:t>
      </w:r>
      <w:r>
        <w:rPr>
          <w:rFonts w:ascii="仿宋" w:eastAsia="仿宋" w:hAnsi="仿宋" w:hint="eastAsia"/>
          <w:sz w:val="32"/>
          <w:szCs w:val="32"/>
        </w:rPr>
        <w:t>经费112.39</w:t>
      </w:r>
      <w:r>
        <w:rPr>
          <w:rFonts w:ascii="仿宋" w:eastAsia="仿宋" w:hAnsi="仿宋"/>
          <w:sz w:val="32"/>
          <w:szCs w:val="32"/>
        </w:rPr>
        <w:t xml:space="preserve"> 万元，比上年</w:t>
      </w:r>
      <w:r>
        <w:rPr>
          <w:rFonts w:ascii="仿宋" w:eastAsia="仿宋" w:hAnsi="仿宋" w:hint="eastAsia"/>
          <w:sz w:val="32"/>
          <w:szCs w:val="32"/>
        </w:rPr>
        <w:t>实际支出</w:t>
      </w:r>
      <w:r>
        <w:rPr>
          <w:rFonts w:ascii="仿宋" w:eastAsia="仿宋" w:hAnsi="仿宋"/>
          <w:sz w:val="32"/>
          <w:szCs w:val="32"/>
        </w:rPr>
        <w:t>减少</w:t>
      </w:r>
      <w:r>
        <w:rPr>
          <w:rFonts w:ascii="仿宋" w:eastAsia="仿宋" w:hAnsi="仿宋" w:hint="eastAsia"/>
          <w:sz w:val="32"/>
          <w:szCs w:val="32"/>
        </w:rPr>
        <w:t>128.18</w:t>
      </w:r>
      <w:r>
        <w:rPr>
          <w:rFonts w:ascii="仿宋" w:eastAsia="仿宋" w:hAnsi="仿宋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34.5</w:t>
      </w:r>
      <w:r>
        <w:rPr>
          <w:rFonts w:ascii="仿宋" w:eastAsia="仿宋" w:hAnsi="仿宋"/>
          <w:sz w:val="32"/>
          <w:szCs w:val="32"/>
        </w:rPr>
        <w:t>%，主要是</w:t>
      </w:r>
      <w:r>
        <w:rPr>
          <w:rFonts w:ascii="仿宋" w:eastAsia="仿宋" w:hAnsi="仿宋" w:hint="eastAsia"/>
          <w:sz w:val="32"/>
          <w:szCs w:val="32"/>
        </w:rPr>
        <w:t>因2022年疫情持续</w:t>
      </w:r>
      <w:r w:rsidR="003525ED">
        <w:rPr>
          <w:rFonts w:ascii="仿宋" w:eastAsia="仿宋" w:hAnsi="仿宋" w:hint="eastAsia"/>
          <w:sz w:val="32"/>
          <w:szCs w:val="32"/>
        </w:rPr>
        <w:t>减少公务接待</w:t>
      </w:r>
      <w:r>
        <w:rPr>
          <w:rFonts w:ascii="仿宋" w:eastAsia="仿宋" w:hAnsi="仿宋" w:hint="eastAsia"/>
          <w:sz w:val="32"/>
          <w:szCs w:val="32"/>
        </w:rPr>
        <w:t>及</w:t>
      </w:r>
      <w:r>
        <w:rPr>
          <w:rFonts w:ascii="仿宋" w:eastAsia="仿宋" w:hAnsi="仿宋"/>
          <w:sz w:val="32"/>
          <w:szCs w:val="32"/>
        </w:rPr>
        <w:t>各单位按照公务接待管理相关规定，控制相关支出。</w:t>
      </w:r>
    </w:p>
    <w:p w:rsidR="0067127D" w:rsidRDefault="0000478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/>
          <w:sz w:val="32"/>
          <w:szCs w:val="32"/>
        </w:rPr>
        <w:t>机关运行经费是指各部门的公用经费，包括办公 及印刷费、邮电费、差旅费、会议费、福利费、日常维修费、 专用材料及一般设备购置费、办公用房水电费、办公用房取 暖费、办公用房物业管理费、公务用车运行维护费及其他费 用。按此口径，202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 xml:space="preserve"> 年</w:t>
      </w:r>
      <w:r>
        <w:rPr>
          <w:rFonts w:ascii="仿宋" w:eastAsia="仿宋" w:hAnsi="仿宋" w:hint="eastAsia"/>
          <w:sz w:val="32"/>
          <w:szCs w:val="32"/>
        </w:rPr>
        <w:t>区镇</w:t>
      </w:r>
      <w:r>
        <w:rPr>
          <w:rFonts w:ascii="仿宋" w:eastAsia="仿宋" w:hAnsi="仿宋"/>
          <w:sz w:val="32"/>
          <w:szCs w:val="32"/>
        </w:rPr>
        <w:t>机关运行经费预算安排</w:t>
      </w:r>
      <w:r>
        <w:rPr>
          <w:rFonts w:ascii="仿宋" w:eastAsia="仿宋" w:hAnsi="仿宋" w:hint="eastAsia"/>
          <w:sz w:val="32"/>
          <w:szCs w:val="32"/>
        </w:rPr>
        <w:t>15959</w:t>
      </w:r>
      <w:r>
        <w:rPr>
          <w:rFonts w:ascii="仿宋" w:eastAsia="仿宋" w:hAnsi="仿宋"/>
          <w:sz w:val="32"/>
          <w:szCs w:val="32"/>
        </w:rPr>
        <w:t>万元，比上年预算</w:t>
      </w:r>
      <w:r>
        <w:rPr>
          <w:rFonts w:ascii="仿宋" w:eastAsia="仿宋" w:hAnsi="仿宋" w:hint="eastAsia"/>
          <w:sz w:val="32"/>
          <w:szCs w:val="32"/>
        </w:rPr>
        <w:t>增加1023</w:t>
      </w:r>
      <w:r>
        <w:rPr>
          <w:rFonts w:ascii="仿宋" w:eastAsia="仿宋" w:hAnsi="仿宋"/>
          <w:sz w:val="32"/>
          <w:szCs w:val="32"/>
        </w:rPr>
        <w:t>万元，</w:t>
      </w:r>
      <w:r>
        <w:rPr>
          <w:rFonts w:ascii="仿宋" w:eastAsia="仿宋" w:hAnsi="仿宋" w:hint="eastAsia"/>
          <w:sz w:val="32"/>
          <w:szCs w:val="32"/>
        </w:rPr>
        <w:t>增加6.4</w:t>
      </w:r>
      <w:r>
        <w:rPr>
          <w:rFonts w:ascii="仿宋" w:eastAsia="仿宋" w:hAnsi="仿宋"/>
          <w:sz w:val="32"/>
          <w:szCs w:val="32"/>
        </w:rPr>
        <w:t>%，主要是</w:t>
      </w:r>
      <w:r>
        <w:rPr>
          <w:rFonts w:ascii="仿宋" w:eastAsia="仿宋" w:hAnsi="仿宋" w:hint="eastAsia"/>
          <w:sz w:val="32"/>
          <w:szCs w:val="32"/>
        </w:rPr>
        <w:t>增加5家预算单位（动防站、水利站、西溪幼儿园、农联小学、城北幼儿园北园区）</w:t>
      </w:r>
      <w:r>
        <w:rPr>
          <w:rFonts w:ascii="仿宋" w:eastAsia="仿宋" w:hAnsi="仿宋"/>
          <w:sz w:val="32"/>
          <w:szCs w:val="32"/>
        </w:rPr>
        <w:t xml:space="preserve">。 </w:t>
      </w:r>
    </w:p>
    <w:p w:rsidR="003525ED" w:rsidRDefault="00004789" w:rsidP="003525ED">
      <w:pPr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3525ED">
        <w:rPr>
          <w:rFonts w:ascii="黑体" w:eastAsia="黑体" w:hAnsi="黑体"/>
          <w:b/>
          <w:sz w:val="32"/>
          <w:szCs w:val="32"/>
        </w:rPr>
        <w:t>四、202</w:t>
      </w:r>
      <w:r w:rsidR="003525ED">
        <w:rPr>
          <w:rFonts w:ascii="黑体" w:eastAsia="黑体" w:hAnsi="黑体" w:hint="eastAsia"/>
          <w:b/>
          <w:sz w:val="32"/>
          <w:szCs w:val="32"/>
        </w:rPr>
        <w:t>3</w:t>
      </w:r>
      <w:r w:rsidRPr="003525ED">
        <w:rPr>
          <w:rFonts w:ascii="黑体" w:eastAsia="黑体" w:hAnsi="黑体"/>
          <w:b/>
          <w:sz w:val="32"/>
          <w:szCs w:val="32"/>
        </w:rPr>
        <w:t xml:space="preserve">年预算绩效管理工作情况说明 </w:t>
      </w:r>
    </w:p>
    <w:p w:rsidR="003525ED" w:rsidRDefault="003525ED" w:rsidP="003525E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004789">
        <w:rPr>
          <w:rFonts w:ascii="仿宋" w:eastAsia="仿宋" w:hAnsi="仿宋"/>
          <w:sz w:val="32"/>
          <w:szCs w:val="32"/>
        </w:rPr>
        <w:t>健全制度体系建设。根据 202</w:t>
      </w:r>
      <w:r>
        <w:rPr>
          <w:rFonts w:ascii="仿宋" w:eastAsia="仿宋" w:hAnsi="仿宋" w:hint="eastAsia"/>
          <w:sz w:val="32"/>
          <w:szCs w:val="32"/>
        </w:rPr>
        <w:t>2</w:t>
      </w:r>
      <w:r w:rsidR="00004789">
        <w:rPr>
          <w:rFonts w:ascii="仿宋" w:eastAsia="仿宋" w:hAnsi="仿宋"/>
          <w:sz w:val="32"/>
          <w:szCs w:val="32"/>
        </w:rPr>
        <w:t>年出台的绩效评估、目标、监控、评价及成果应用管理办法，进一步探索部门整</w:t>
      </w:r>
      <w:r w:rsidR="00004789">
        <w:rPr>
          <w:rFonts w:ascii="仿宋" w:eastAsia="仿宋" w:hAnsi="仿宋"/>
          <w:sz w:val="32"/>
          <w:szCs w:val="32"/>
        </w:rPr>
        <w:lastRenderedPageBreak/>
        <w:t>体预算绩效等管理办法，推动预算部门绩效管理制度</w:t>
      </w:r>
      <w:proofErr w:type="gramStart"/>
      <w:r w:rsidR="00004789">
        <w:rPr>
          <w:rFonts w:ascii="仿宋" w:eastAsia="仿宋" w:hAnsi="仿宋"/>
          <w:sz w:val="32"/>
          <w:szCs w:val="32"/>
        </w:rPr>
        <w:t>规</w:t>
      </w:r>
      <w:proofErr w:type="gramEnd"/>
      <w:r w:rsidR="00004789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="00004789">
        <w:rPr>
          <w:rFonts w:ascii="仿宋" w:eastAsia="仿宋" w:hAnsi="仿宋"/>
          <w:sz w:val="32"/>
          <w:szCs w:val="32"/>
        </w:rPr>
        <w:t>范</w:t>
      </w:r>
      <w:proofErr w:type="gramEnd"/>
      <w:r w:rsidR="00004789">
        <w:rPr>
          <w:rFonts w:ascii="仿宋" w:eastAsia="仿宋" w:hAnsi="仿宋"/>
          <w:sz w:val="32"/>
          <w:szCs w:val="32"/>
        </w:rPr>
        <w:t>构建，完善制度体系建设。</w:t>
      </w:r>
    </w:p>
    <w:p w:rsidR="003525ED" w:rsidRDefault="003525ED" w:rsidP="003525E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004789">
        <w:rPr>
          <w:rFonts w:ascii="仿宋" w:eastAsia="仿宋" w:hAnsi="仿宋"/>
          <w:sz w:val="32"/>
          <w:szCs w:val="32"/>
        </w:rPr>
        <w:t>完善“三全”管理体系。一是推进事前绩效评估。 组织</w:t>
      </w:r>
      <w:r>
        <w:rPr>
          <w:rFonts w:ascii="仿宋" w:eastAsia="仿宋" w:hAnsi="仿宋"/>
          <w:sz w:val="32"/>
          <w:szCs w:val="32"/>
        </w:rPr>
        <w:t>区镇预算</w:t>
      </w:r>
      <w:r w:rsidR="00004789">
        <w:rPr>
          <w:rFonts w:ascii="仿宋" w:eastAsia="仿宋" w:hAnsi="仿宋"/>
          <w:sz w:val="32"/>
          <w:szCs w:val="32"/>
        </w:rPr>
        <w:t>部门（单位）对新出台重大政策和项目开展事前绩效评估，将绩效评估结果作为项目设立</w:t>
      </w:r>
      <w:r>
        <w:rPr>
          <w:rFonts w:ascii="仿宋" w:eastAsia="仿宋" w:hAnsi="仿宋" w:hint="eastAsia"/>
          <w:sz w:val="32"/>
          <w:szCs w:val="32"/>
        </w:rPr>
        <w:t>、</w:t>
      </w:r>
      <w:r w:rsidR="00004789">
        <w:rPr>
          <w:rFonts w:ascii="仿宋" w:eastAsia="仿宋" w:hAnsi="仿宋"/>
          <w:sz w:val="32"/>
          <w:szCs w:val="32"/>
        </w:rPr>
        <w:t>入库及预算安排的 重要参考依据。二是强化绩效目标管控。完善部门（单位）绩效目标内部预审和财政审核机制，提高绩效目标编制质量 及审核质量。将绩效目标作为项目入库和预算编制的前置条件，实现绩效目标与部门预算同步报送、同步审核、同步批复、同步公开。三是做实预算绩效监控。组织</w:t>
      </w:r>
      <w:r>
        <w:rPr>
          <w:rFonts w:ascii="仿宋" w:eastAsia="仿宋" w:hAnsi="仿宋" w:hint="eastAsia"/>
          <w:sz w:val="32"/>
          <w:szCs w:val="32"/>
        </w:rPr>
        <w:t>区镇预算</w:t>
      </w:r>
      <w:r w:rsidR="00004789">
        <w:rPr>
          <w:rFonts w:ascii="仿宋" w:eastAsia="仿宋" w:hAnsi="仿宋"/>
          <w:sz w:val="32"/>
          <w:szCs w:val="32"/>
        </w:rPr>
        <w:t>部门（单位）对纳入绩效目标管理的部门整体和项目全面实施绩效“双监控”，重点监控预算执行进度和绩效目标实现程度。四是开展多维绩效评价。构建包括</w:t>
      </w:r>
      <w:proofErr w:type="gramStart"/>
      <w:r w:rsidR="00004789">
        <w:rPr>
          <w:rFonts w:ascii="仿宋" w:eastAsia="仿宋" w:hAnsi="仿宋"/>
          <w:sz w:val="32"/>
          <w:szCs w:val="32"/>
        </w:rPr>
        <w:t>自评价</w:t>
      </w:r>
      <w:proofErr w:type="gramEnd"/>
      <w:r w:rsidR="00004789">
        <w:rPr>
          <w:rFonts w:ascii="仿宋" w:eastAsia="仿宋" w:hAnsi="仿宋"/>
          <w:sz w:val="32"/>
          <w:szCs w:val="32"/>
        </w:rPr>
        <w:t>与重点评价的绩效 评价体系，点面结合多维</w:t>
      </w:r>
      <w:proofErr w:type="gramStart"/>
      <w:r w:rsidR="00004789">
        <w:rPr>
          <w:rFonts w:ascii="仿宋" w:eastAsia="仿宋" w:hAnsi="仿宋"/>
          <w:sz w:val="32"/>
          <w:szCs w:val="32"/>
        </w:rPr>
        <w:t>度反映</w:t>
      </w:r>
      <w:proofErr w:type="gramEnd"/>
      <w:r w:rsidR="00004789">
        <w:rPr>
          <w:rFonts w:ascii="仿宋" w:eastAsia="仿宋" w:hAnsi="仿宋"/>
          <w:sz w:val="32"/>
          <w:szCs w:val="32"/>
        </w:rPr>
        <w:t xml:space="preserve">财政资金绩效。五是夯实绩 </w:t>
      </w:r>
      <w:proofErr w:type="gramStart"/>
      <w:r w:rsidR="00004789">
        <w:rPr>
          <w:rFonts w:ascii="仿宋" w:eastAsia="仿宋" w:hAnsi="仿宋"/>
          <w:sz w:val="32"/>
          <w:szCs w:val="32"/>
        </w:rPr>
        <w:t>效评价</w:t>
      </w:r>
      <w:proofErr w:type="gramEnd"/>
      <w:r w:rsidR="00004789">
        <w:rPr>
          <w:rFonts w:ascii="仿宋" w:eastAsia="仿宋" w:hAnsi="仿宋"/>
          <w:sz w:val="32"/>
          <w:szCs w:val="32"/>
        </w:rPr>
        <w:t>结果应用。</w:t>
      </w:r>
    </w:p>
    <w:p w:rsidR="0067127D" w:rsidRDefault="00004789" w:rsidP="003525E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525ED">
        <w:rPr>
          <w:rFonts w:ascii="黑体" w:eastAsia="黑体" w:hAnsi="黑体"/>
          <w:sz w:val="32"/>
          <w:szCs w:val="32"/>
        </w:rPr>
        <w:t xml:space="preserve"> 五、草案其他说明</w:t>
      </w:r>
      <w:r>
        <w:rPr>
          <w:rFonts w:ascii="仿宋" w:eastAsia="仿宋" w:hAnsi="仿宋"/>
          <w:sz w:val="32"/>
          <w:szCs w:val="32"/>
        </w:rPr>
        <w:t xml:space="preserve"> 关于草案中的 202</w:t>
      </w:r>
      <w:r w:rsidR="003525ED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年执行数</w:t>
      </w:r>
      <w:r w:rsidR="003525ED">
        <w:rPr>
          <w:rFonts w:ascii="仿宋" w:eastAsia="仿宋" w:hAnsi="仿宋"/>
          <w:sz w:val="32"/>
          <w:szCs w:val="32"/>
        </w:rPr>
        <w:t>和</w:t>
      </w:r>
      <w:r w:rsidR="003525ED">
        <w:rPr>
          <w:rFonts w:ascii="仿宋" w:eastAsia="仿宋" w:hAnsi="仿宋" w:hint="eastAsia"/>
          <w:sz w:val="32"/>
          <w:szCs w:val="32"/>
        </w:rPr>
        <w:t>2023年预算安排数</w:t>
      </w:r>
      <w:r>
        <w:rPr>
          <w:rFonts w:ascii="仿宋" w:eastAsia="仿宋" w:hAnsi="仿宋"/>
          <w:sz w:val="32"/>
          <w:szCs w:val="32"/>
        </w:rPr>
        <w:t>。本草案中的 202</w:t>
      </w:r>
      <w:r w:rsidR="003525ED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年执行数为截至202</w:t>
      </w:r>
      <w:r w:rsidR="003525ED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 xml:space="preserve"> 年 12月</w:t>
      </w:r>
      <w:r w:rsidR="003525ED"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/>
          <w:sz w:val="32"/>
          <w:szCs w:val="32"/>
        </w:rPr>
        <w:t>日的快报数，</w:t>
      </w:r>
      <w:r>
        <w:rPr>
          <w:rFonts w:ascii="仿宋" w:eastAsia="仿宋" w:hAnsi="仿宋" w:hint="eastAsia"/>
          <w:sz w:val="32"/>
          <w:szCs w:val="32"/>
        </w:rPr>
        <w:t>2023年预算安排数为全年预计数，</w:t>
      </w:r>
      <w:r>
        <w:rPr>
          <w:rFonts w:ascii="仿宋" w:eastAsia="仿宋" w:hAnsi="仿宋"/>
          <w:sz w:val="32"/>
          <w:szCs w:val="32"/>
        </w:rPr>
        <w:t>在市与</w:t>
      </w:r>
      <w:r w:rsidR="003525ED">
        <w:rPr>
          <w:rFonts w:ascii="仿宋" w:eastAsia="仿宋" w:hAnsi="仿宋"/>
          <w:sz w:val="32"/>
          <w:szCs w:val="32"/>
        </w:rPr>
        <w:t>我</w:t>
      </w:r>
      <w:r>
        <w:rPr>
          <w:rFonts w:ascii="仿宋" w:eastAsia="仿宋" w:hAnsi="仿宋"/>
          <w:sz w:val="32"/>
          <w:szCs w:val="32"/>
        </w:rPr>
        <w:t>区镇办理正式结算后及实际执行中还会发生变动，变动情况将在决算和半年度预算调整时时向</w:t>
      </w:r>
      <w:r w:rsidR="003525ED">
        <w:rPr>
          <w:rFonts w:ascii="仿宋" w:eastAsia="仿宋" w:hAnsi="仿宋" w:hint="eastAsia"/>
          <w:sz w:val="32"/>
          <w:szCs w:val="32"/>
        </w:rPr>
        <w:t>镇</w:t>
      </w:r>
      <w:r>
        <w:rPr>
          <w:rFonts w:ascii="仿宋" w:eastAsia="仿宋" w:hAnsi="仿宋"/>
          <w:sz w:val="32"/>
          <w:szCs w:val="32"/>
        </w:rPr>
        <w:t>人大常委会报告</w:t>
      </w:r>
      <w:r w:rsidR="003525ED">
        <w:rPr>
          <w:rFonts w:ascii="仿宋" w:eastAsia="仿宋" w:hAnsi="仿宋" w:hint="eastAsia"/>
          <w:sz w:val="32"/>
          <w:szCs w:val="32"/>
        </w:rPr>
        <w:t>。</w:t>
      </w:r>
    </w:p>
    <w:sectPr w:rsidR="0067127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81" w:rsidRDefault="00315481" w:rsidP="008F36D0">
      <w:r>
        <w:separator/>
      </w:r>
    </w:p>
  </w:endnote>
  <w:endnote w:type="continuationSeparator" w:id="0">
    <w:p w:rsidR="00315481" w:rsidRDefault="00315481" w:rsidP="008F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81" w:rsidRDefault="00315481" w:rsidP="008F36D0">
      <w:r>
        <w:separator/>
      </w:r>
    </w:p>
  </w:footnote>
  <w:footnote w:type="continuationSeparator" w:id="0">
    <w:p w:rsidR="00315481" w:rsidRDefault="00315481" w:rsidP="008F3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D0" w:rsidRDefault="008F36D0" w:rsidP="008F36D0">
    <w:pPr>
      <w:pStyle w:val="a3"/>
      <w:jc w:val="right"/>
    </w:pPr>
    <w:r>
      <w:t>附件</w:t>
    </w:r>
    <w:r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MDU0ZjIwY2NlZGRjYjM5NzRhMGIxOWRlOGJkZDYifQ=="/>
  </w:docVars>
  <w:rsids>
    <w:rsidRoot w:val="00114BA2"/>
    <w:rsid w:val="00004789"/>
    <w:rsid w:val="00114BA2"/>
    <w:rsid w:val="001A4450"/>
    <w:rsid w:val="002D5683"/>
    <w:rsid w:val="00315481"/>
    <w:rsid w:val="003525ED"/>
    <w:rsid w:val="004C06D5"/>
    <w:rsid w:val="0067127D"/>
    <w:rsid w:val="008F36D0"/>
    <w:rsid w:val="00DC5662"/>
    <w:rsid w:val="00E03626"/>
    <w:rsid w:val="2C0B42EE"/>
    <w:rsid w:val="6623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3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36D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3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36D0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36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36D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3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36D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3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36D0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36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36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2023-01-17T06:14:00Z</cp:lastPrinted>
  <dcterms:created xsi:type="dcterms:W3CDTF">2023-01-11T11:00:00Z</dcterms:created>
  <dcterms:modified xsi:type="dcterms:W3CDTF">2023-01-17T06:14:00Z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5640B489671940AEA1B2A7B4CF344D9C</vt:lpwstr>
  </property>
</Properties>
</file>