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23" w:type="dxa"/>
        <w:jc w:val="center"/>
        <w:tblInd w:w="623" w:type="dxa"/>
        <w:tblLook w:val="0000"/>
      </w:tblPr>
      <w:tblGrid>
        <w:gridCol w:w="9023"/>
      </w:tblGrid>
      <w:tr w:rsidR="00D4067E" w:rsidRPr="003E3D2D" w:rsidTr="00542E7C">
        <w:trPr>
          <w:trHeight w:val="1507"/>
          <w:jc w:val="center"/>
        </w:trPr>
        <w:tc>
          <w:tcPr>
            <w:tcW w:w="9023" w:type="dxa"/>
            <w:tcBorders>
              <w:bottom w:val="single" w:sz="24" w:space="0" w:color="FF0000"/>
            </w:tcBorders>
            <w:vAlign w:val="center"/>
          </w:tcPr>
          <w:p w:rsidR="00D4067E" w:rsidRPr="000A3AC8" w:rsidRDefault="00D4067E" w:rsidP="000757B7">
            <w:pPr>
              <w:jc w:val="center"/>
              <w:rPr>
                <w:rFonts w:ascii="方正小标宋简体" w:eastAsia="方正小标宋简体" w:hAnsi="宋体"/>
                <w:color w:val="FF0000"/>
                <w:spacing w:val="8"/>
                <w:w w:val="55"/>
                <w:sz w:val="84"/>
                <w:szCs w:val="84"/>
              </w:rPr>
            </w:pPr>
            <w:r w:rsidRPr="000A3AC8">
              <w:rPr>
                <w:rFonts w:ascii="方正小标宋简体" w:eastAsia="方正小标宋简体" w:hAnsi="宋体" w:hint="eastAsia"/>
                <w:color w:val="FF0000"/>
                <w:spacing w:val="8"/>
                <w:w w:val="55"/>
                <w:sz w:val="84"/>
                <w:szCs w:val="84"/>
              </w:rPr>
              <w:t>张家港市公平竞争审查联席会议办公室</w:t>
            </w:r>
          </w:p>
          <w:p w:rsidR="00D4067E" w:rsidRPr="00936299" w:rsidRDefault="00D4067E" w:rsidP="000757B7">
            <w:pPr>
              <w:jc w:val="center"/>
              <w:rPr>
                <w:rFonts w:ascii="华文新魏" w:eastAsia="华文新魏" w:hAnsi="宋体"/>
                <w:color w:val="FF0000"/>
                <w:w w:val="90"/>
                <w:sz w:val="110"/>
                <w:szCs w:val="110"/>
              </w:rPr>
            </w:pPr>
            <w:r w:rsidRPr="00936299">
              <w:rPr>
                <w:rFonts w:ascii="华文新魏" w:eastAsia="华文新魏" w:hAnsi="宋体" w:hint="eastAsia"/>
                <w:color w:val="FF0000"/>
                <w:w w:val="90"/>
                <w:sz w:val="110"/>
                <w:szCs w:val="110"/>
              </w:rPr>
              <w:t>工 作 简 报</w:t>
            </w:r>
          </w:p>
          <w:p w:rsidR="00D4067E" w:rsidRPr="008A6835" w:rsidRDefault="00D4067E" w:rsidP="006A19AC">
            <w:pPr>
              <w:spacing w:line="520" w:lineRule="exact"/>
              <w:jc w:val="center"/>
              <w:rPr>
                <w:rFonts w:ascii="Calibri" w:eastAsia="KaiTi_GB2312" w:hAnsi="Calibri"/>
                <w:color w:val="000000"/>
                <w:sz w:val="32"/>
                <w:szCs w:val="32"/>
              </w:rPr>
            </w:pPr>
            <w:r w:rsidRPr="008A6835">
              <w:rPr>
                <w:rFonts w:ascii="KaiTi_GB2312" w:eastAsia="KaiTi_GB2312" w:hAnsi="宋体" w:hint="eastAsia"/>
                <w:color w:val="000000"/>
                <w:sz w:val="32"/>
                <w:szCs w:val="32"/>
              </w:rPr>
              <w:t>202</w:t>
            </w:r>
            <w:r w:rsidR="00A82E93">
              <w:rPr>
                <w:rFonts w:ascii="KaiTi_GB2312" w:eastAsia="KaiTi_GB2312" w:hAnsi="宋体" w:hint="eastAsia"/>
                <w:color w:val="000000"/>
                <w:sz w:val="32"/>
                <w:szCs w:val="32"/>
              </w:rPr>
              <w:t>1</w:t>
            </w:r>
            <w:r w:rsidRPr="008A6835">
              <w:rPr>
                <w:rFonts w:ascii="KaiTi_GB2312" w:eastAsia="KaiTi_GB2312" w:hAnsi="宋体" w:hint="eastAsia"/>
                <w:color w:val="000000"/>
                <w:sz w:val="32"/>
                <w:szCs w:val="32"/>
              </w:rPr>
              <w:t>年第</w:t>
            </w:r>
            <w:r w:rsidR="00104DF2">
              <w:rPr>
                <w:rFonts w:ascii="KaiTi_GB2312" w:eastAsia="KaiTi_GB2312" w:hAnsi="宋体" w:hint="eastAsia"/>
                <w:color w:val="000000"/>
                <w:sz w:val="32"/>
                <w:szCs w:val="32"/>
              </w:rPr>
              <w:t>4</w:t>
            </w:r>
            <w:r w:rsidRPr="008A6835">
              <w:rPr>
                <w:rFonts w:ascii="KaiTi_GB2312" w:eastAsia="KaiTi_GB2312" w:hAnsi="宋体" w:hint="eastAsia"/>
                <w:color w:val="000000"/>
                <w:sz w:val="32"/>
                <w:szCs w:val="32"/>
              </w:rPr>
              <w:t>期</w:t>
            </w:r>
          </w:p>
          <w:p w:rsidR="00D4067E" w:rsidRPr="00E10F2E" w:rsidRDefault="00520669" w:rsidP="006A19AC">
            <w:pPr>
              <w:pStyle w:val="10"/>
              <w:snapToGrid/>
              <w:spacing w:line="520" w:lineRule="exact"/>
              <w:jc w:val="both"/>
              <w:rPr>
                <w:rFonts w:ascii="宋体" w:eastAsia="宋体" w:hAnsi="宋体"/>
                <w:sz w:val="32"/>
                <w:szCs w:val="32"/>
              </w:rPr>
            </w:pPr>
            <w:r w:rsidRPr="00520669">
              <w:rPr>
                <w:rFonts w:eastAsia="仿宋_GB2312" w:hint="eastAsia"/>
                <w:snapToGrid/>
                <w:color w:val="000000"/>
                <w:kern w:val="1"/>
                <w:sz w:val="32"/>
                <w:szCs w:val="32"/>
              </w:rPr>
              <w:t>张家港市市场监督管理局</w:t>
            </w:r>
            <w:r w:rsidRPr="00520669">
              <w:rPr>
                <w:rFonts w:eastAsia="仿宋_GB2312" w:hint="eastAsia"/>
                <w:snapToGrid/>
                <w:color w:val="000000"/>
                <w:kern w:val="1"/>
                <w:sz w:val="32"/>
                <w:szCs w:val="32"/>
              </w:rPr>
              <w:t xml:space="preserve">             </w:t>
            </w:r>
            <w:r>
              <w:rPr>
                <w:rFonts w:eastAsia="仿宋_GB2312" w:hint="eastAsia"/>
                <w:snapToGrid/>
                <w:color w:val="000000"/>
                <w:kern w:val="1"/>
                <w:sz w:val="32"/>
                <w:szCs w:val="32"/>
              </w:rPr>
              <w:t xml:space="preserve">  </w:t>
            </w:r>
            <w:r w:rsidRPr="00520669">
              <w:rPr>
                <w:rFonts w:eastAsia="仿宋_GB2312" w:hint="eastAsia"/>
                <w:snapToGrid/>
                <w:color w:val="000000"/>
                <w:kern w:val="1"/>
                <w:sz w:val="32"/>
                <w:szCs w:val="32"/>
              </w:rPr>
              <w:t xml:space="preserve">  202</w:t>
            </w:r>
            <w:r w:rsidR="00A82E93">
              <w:rPr>
                <w:rFonts w:eastAsia="仿宋_GB2312" w:hint="eastAsia"/>
                <w:snapToGrid/>
                <w:color w:val="000000"/>
                <w:kern w:val="1"/>
                <w:sz w:val="32"/>
                <w:szCs w:val="32"/>
              </w:rPr>
              <w:t>1</w:t>
            </w:r>
            <w:r w:rsidRPr="00520669">
              <w:rPr>
                <w:rFonts w:eastAsia="仿宋_GB2312" w:hint="eastAsia"/>
                <w:snapToGrid/>
                <w:color w:val="000000"/>
                <w:kern w:val="1"/>
                <w:sz w:val="32"/>
                <w:szCs w:val="32"/>
              </w:rPr>
              <w:t>年</w:t>
            </w:r>
            <w:r w:rsidR="00EF17C6">
              <w:rPr>
                <w:rFonts w:eastAsia="仿宋_GB2312" w:hint="eastAsia"/>
                <w:snapToGrid/>
                <w:color w:val="000000"/>
                <w:kern w:val="1"/>
                <w:sz w:val="32"/>
                <w:szCs w:val="32"/>
              </w:rPr>
              <w:t>11</w:t>
            </w:r>
            <w:r w:rsidRPr="00520669">
              <w:rPr>
                <w:rFonts w:eastAsia="仿宋_GB2312" w:hint="eastAsia"/>
                <w:snapToGrid/>
                <w:color w:val="000000"/>
                <w:kern w:val="1"/>
                <w:sz w:val="32"/>
                <w:szCs w:val="32"/>
              </w:rPr>
              <w:t>月</w:t>
            </w:r>
            <w:r w:rsidR="00A82E93">
              <w:rPr>
                <w:rFonts w:eastAsia="仿宋_GB2312" w:hint="eastAsia"/>
                <w:snapToGrid/>
                <w:color w:val="000000"/>
                <w:kern w:val="1"/>
                <w:sz w:val="32"/>
                <w:szCs w:val="32"/>
              </w:rPr>
              <w:t>2</w:t>
            </w:r>
            <w:r w:rsidR="00EF17C6">
              <w:rPr>
                <w:rFonts w:eastAsia="仿宋_GB2312" w:hint="eastAsia"/>
                <w:snapToGrid/>
                <w:color w:val="000000"/>
                <w:kern w:val="1"/>
                <w:sz w:val="32"/>
                <w:szCs w:val="32"/>
              </w:rPr>
              <w:t>5</w:t>
            </w:r>
            <w:r w:rsidRPr="00520669">
              <w:rPr>
                <w:rFonts w:eastAsia="仿宋_GB2312" w:hint="eastAsia"/>
                <w:snapToGrid/>
                <w:color w:val="000000"/>
                <w:kern w:val="1"/>
                <w:sz w:val="32"/>
                <w:szCs w:val="32"/>
              </w:rPr>
              <w:t>日</w:t>
            </w:r>
            <w:r w:rsidRPr="00520669">
              <w:rPr>
                <w:rFonts w:eastAsia="仿宋_GB2312" w:hint="eastAsia"/>
                <w:snapToGrid/>
                <w:color w:val="000000"/>
                <w:kern w:val="1"/>
                <w:sz w:val="32"/>
                <w:szCs w:val="32"/>
              </w:rPr>
              <w:t xml:space="preserve">    </w:t>
            </w:r>
            <w:r>
              <w:rPr>
                <w:rFonts w:ascii="宋体" w:eastAsia="宋体" w:hAnsi="宋体" w:hint="eastAsia"/>
                <w:sz w:val="32"/>
                <w:szCs w:val="32"/>
              </w:rPr>
              <w:t xml:space="preserve">    </w:t>
            </w:r>
          </w:p>
        </w:tc>
      </w:tr>
    </w:tbl>
    <w:p w:rsidR="008D026B" w:rsidRDefault="008D026B" w:rsidP="008D026B">
      <w:pPr>
        <w:spacing w:line="500" w:lineRule="exact"/>
        <w:rPr>
          <w:rFonts w:ascii="华文中宋" w:eastAsia="华文中宋" w:hAnsi="华文中宋" w:cs="宋体"/>
          <w:color w:val="2B2B2B"/>
          <w:sz w:val="44"/>
          <w:szCs w:val="22"/>
        </w:rPr>
      </w:pPr>
    </w:p>
    <w:p w:rsidR="00104DF2" w:rsidRPr="00104DF2" w:rsidRDefault="00104DF2" w:rsidP="008D026B">
      <w:pPr>
        <w:spacing w:line="500" w:lineRule="exact"/>
        <w:jc w:val="center"/>
        <w:rPr>
          <w:rFonts w:ascii="华文中宋" w:eastAsia="华文中宋" w:hAnsi="华文中宋"/>
          <w:sz w:val="44"/>
          <w:szCs w:val="44"/>
        </w:rPr>
      </w:pPr>
      <w:bookmarkStart w:id="0" w:name="OLE_LINK1"/>
      <w:r w:rsidRPr="00104DF2">
        <w:rPr>
          <w:rFonts w:ascii="华文中宋" w:eastAsia="华文中宋" w:hAnsi="华文中宋" w:hint="eastAsia"/>
          <w:sz w:val="44"/>
          <w:szCs w:val="44"/>
        </w:rPr>
        <w:t>全市区镇（街道）公平竞争审查制度</w:t>
      </w:r>
    </w:p>
    <w:p w:rsidR="00104DF2" w:rsidRPr="00104DF2" w:rsidRDefault="00104DF2" w:rsidP="008D026B">
      <w:pPr>
        <w:spacing w:line="500" w:lineRule="exact"/>
        <w:jc w:val="center"/>
        <w:rPr>
          <w:rFonts w:ascii="华文中宋" w:eastAsia="华文中宋" w:hAnsi="华文中宋"/>
          <w:sz w:val="44"/>
          <w:szCs w:val="44"/>
        </w:rPr>
      </w:pPr>
      <w:r w:rsidRPr="00104DF2">
        <w:rPr>
          <w:rFonts w:ascii="华文中宋" w:eastAsia="华文中宋" w:hAnsi="华文中宋" w:hint="eastAsia"/>
          <w:sz w:val="44"/>
          <w:szCs w:val="44"/>
        </w:rPr>
        <w:t>督查情况通报</w:t>
      </w:r>
    </w:p>
    <w:p w:rsidR="00104DF2" w:rsidRDefault="00104DF2" w:rsidP="00104DF2">
      <w:pPr>
        <w:spacing w:line="480" w:lineRule="exact"/>
        <w:ind w:firstLineChars="200" w:firstLine="640"/>
        <w:rPr>
          <w:rFonts w:ascii="Calibri" w:eastAsia="仿宋_GB2312" w:hAnsi="Calibri"/>
          <w:sz w:val="32"/>
          <w:szCs w:val="36"/>
        </w:rPr>
      </w:pPr>
    </w:p>
    <w:p w:rsidR="00104DF2" w:rsidRPr="00104DF2" w:rsidRDefault="00104DF2" w:rsidP="00104DF2">
      <w:pPr>
        <w:spacing w:line="480" w:lineRule="exact"/>
        <w:ind w:firstLineChars="200" w:firstLine="640"/>
        <w:rPr>
          <w:rFonts w:ascii="Calibri" w:eastAsia="仿宋_GB2312" w:hAnsi="Calibri"/>
          <w:sz w:val="32"/>
          <w:szCs w:val="36"/>
        </w:rPr>
      </w:pPr>
      <w:r w:rsidRPr="00104DF2">
        <w:rPr>
          <w:rFonts w:ascii="Calibri" w:eastAsia="仿宋_GB2312" w:hAnsi="Calibri" w:hint="eastAsia"/>
          <w:sz w:val="32"/>
          <w:szCs w:val="36"/>
        </w:rPr>
        <w:t>为进一步推动全市各区镇（街道）落实公平竞争审查制度，健全公平竞争审查组织架构，完善政策措施抽查督查机制，及时纠正排除限制竞争的各类政策，张家港市公平竞争审查联席会议办公室牵头分两组自</w:t>
      </w:r>
      <w:r>
        <w:rPr>
          <w:rFonts w:ascii="Calibri" w:eastAsia="仿宋_GB2312" w:hAnsi="Calibri" w:hint="eastAsia"/>
          <w:sz w:val="32"/>
          <w:szCs w:val="36"/>
        </w:rPr>
        <w:t>2021</w:t>
      </w:r>
      <w:r>
        <w:rPr>
          <w:rFonts w:ascii="Calibri" w:eastAsia="仿宋_GB2312" w:hAnsi="Calibri" w:hint="eastAsia"/>
          <w:sz w:val="32"/>
          <w:szCs w:val="36"/>
        </w:rPr>
        <w:t>年</w:t>
      </w:r>
      <w:smartTag w:uri="urn:schemas-microsoft-com:office:smarttags" w:element="chsdate">
        <w:smartTagPr>
          <w:attr w:name="IsROCDate" w:val="False"/>
          <w:attr w:name="IsLunarDate" w:val="False"/>
          <w:attr w:name="Day" w:val="23"/>
          <w:attr w:name="Month" w:val="9"/>
          <w:attr w:name="Year" w:val="2021"/>
        </w:smartTagPr>
        <w:r w:rsidRPr="00104DF2">
          <w:rPr>
            <w:rFonts w:ascii="Calibri" w:eastAsia="仿宋_GB2312" w:hAnsi="Calibri" w:hint="eastAsia"/>
            <w:sz w:val="32"/>
            <w:szCs w:val="36"/>
          </w:rPr>
          <w:t>9</w:t>
        </w:r>
        <w:r w:rsidRPr="00104DF2">
          <w:rPr>
            <w:rFonts w:ascii="Calibri" w:eastAsia="仿宋_GB2312" w:hAnsi="Calibri" w:hint="eastAsia"/>
            <w:sz w:val="32"/>
            <w:szCs w:val="36"/>
          </w:rPr>
          <w:t>月</w:t>
        </w:r>
        <w:r w:rsidRPr="00104DF2">
          <w:rPr>
            <w:rFonts w:ascii="Calibri" w:eastAsia="仿宋_GB2312" w:hAnsi="Calibri" w:hint="eastAsia"/>
            <w:sz w:val="32"/>
            <w:szCs w:val="36"/>
          </w:rPr>
          <w:t>23</w:t>
        </w:r>
        <w:r w:rsidRPr="00104DF2">
          <w:rPr>
            <w:rFonts w:ascii="Calibri" w:eastAsia="仿宋_GB2312" w:hAnsi="Calibri" w:hint="eastAsia"/>
            <w:sz w:val="32"/>
            <w:szCs w:val="36"/>
          </w:rPr>
          <w:t>日</w:t>
        </w:r>
      </w:smartTag>
      <w:r w:rsidRPr="00104DF2">
        <w:rPr>
          <w:rFonts w:ascii="Calibri" w:eastAsia="仿宋_GB2312" w:hAnsi="Calibri" w:hint="eastAsia"/>
          <w:sz w:val="32"/>
          <w:szCs w:val="36"/>
        </w:rPr>
        <w:t>至</w:t>
      </w:r>
      <w:smartTag w:uri="urn:schemas-microsoft-com:office:smarttags" w:element="chsdate">
        <w:smartTagPr>
          <w:attr w:name="IsROCDate" w:val="False"/>
          <w:attr w:name="IsLunarDate" w:val="False"/>
          <w:attr w:name="Day" w:val="27"/>
          <w:attr w:name="Month" w:val="9"/>
          <w:attr w:name="Year" w:val="2021"/>
        </w:smartTagPr>
        <w:r w:rsidRPr="00104DF2">
          <w:rPr>
            <w:rFonts w:ascii="Calibri" w:eastAsia="仿宋_GB2312" w:hAnsi="Calibri" w:hint="eastAsia"/>
            <w:sz w:val="32"/>
            <w:szCs w:val="36"/>
          </w:rPr>
          <w:t>9</w:t>
        </w:r>
        <w:r w:rsidRPr="00104DF2">
          <w:rPr>
            <w:rFonts w:ascii="Calibri" w:eastAsia="仿宋_GB2312" w:hAnsi="Calibri" w:hint="eastAsia"/>
            <w:sz w:val="32"/>
            <w:szCs w:val="36"/>
          </w:rPr>
          <w:t>月</w:t>
        </w:r>
        <w:r w:rsidRPr="00104DF2">
          <w:rPr>
            <w:rFonts w:ascii="Calibri" w:eastAsia="仿宋_GB2312" w:hAnsi="Calibri" w:hint="eastAsia"/>
            <w:sz w:val="32"/>
            <w:szCs w:val="36"/>
          </w:rPr>
          <w:t>27</w:t>
        </w:r>
        <w:r w:rsidRPr="00104DF2">
          <w:rPr>
            <w:rFonts w:ascii="Calibri" w:eastAsia="仿宋_GB2312" w:hAnsi="Calibri" w:hint="eastAsia"/>
            <w:sz w:val="32"/>
            <w:szCs w:val="36"/>
          </w:rPr>
          <w:t>日</w:t>
        </w:r>
      </w:smartTag>
      <w:r w:rsidRPr="00104DF2">
        <w:rPr>
          <w:rFonts w:ascii="Calibri" w:eastAsia="仿宋_GB2312" w:hAnsi="Calibri" w:hint="eastAsia"/>
          <w:sz w:val="32"/>
          <w:szCs w:val="36"/>
        </w:rPr>
        <w:t>对全市各区镇（街道）公平竞争审查制度落实情况进行了督查。</w:t>
      </w:r>
    </w:p>
    <w:p w:rsidR="00104DF2" w:rsidRPr="00104DF2" w:rsidRDefault="00104DF2" w:rsidP="00104DF2">
      <w:pPr>
        <w:spacing w:line="480" w:lineRule="exact"/>
        <w:ind w:firstLineChars="200" w:firstLine="640"/>
        <w:rPr>
          <w:rFonts w:ascii="Calibri" w:eastAsia="仿宋_GB2312" w:hAnsi="Calibri"/>
          <w:sz w:val="32"/>
          <w:szCs w:val="36"/>
        </w:rPr>
      </w:pPr>
      <w:r w:rsidRPr="00104DF2">
        <w:rPr>
          <w:rFonts w:ascii="Calibri" w:eastAsia="仿宋_GB2312" w:hAnsi="Calibri" w:hint="eastAsia"/>
          <w:sz w:val="32"/>
          <w:szCs w:val="36"/>
        </w:rPr>
        <w:t>督查采取</w:t>
      </w:r>
      <w:r w:rsidRPr="00B8756C">
        <w:rPr>
          <w:rFonts w:ascii="Calibri" w:eastAsia="仿宋_GB2312" w:hAnsi="Calibri" w:hint="eastAsia"/>
          <w:sz w:val="32"/>
          <w:szCs w:val="36"/>
        </w:rPr>
        <w:t>听汇报、看台账、交流座谈等方式，</w:t>
      </w:r>
      <w:r w:rsidRPr="00104DF2">
        <w:rPr>
          <w:rFonts w:ascii="Calibri" w:eastAsia="仿宋_GB2312" w:hAnsi="Calibri" w:hint="eastAsia"/>
          <w:sz w:val="32"/>
          <w:szCs w:val="36"/>
        </w:rPr>
        <w:t>了解了区镇（街道）公平竞争审查机制建立运行情况</w:t>
      </w:r>
      <w:r w:rsidR="00500BD3">
        <w:rPr>
          <w:rFonts w:ascii="Calibri" w:eastAsia="仿宋_GB2312" w:hAnsi="Calibri" w:hint="eastAsia"/>
          <w:sz w:val="32"/>
          <w:szCs w:val="36"/>
        </w:rPr>
        <w:t>、</w:t>
      </w:r>
      <w:r w:rsidRPr="00104DF2">
        <w:rPr>
          <w:rFonts w:ascii="Calibri" w:eastAsia="仿宋_GB2312" w:hAnsi="Calibri" w:hint="eastAsia"/>
          <w:sz w:val="32"/>
          <w:szCs w:val="36"/>
        </w:rPr>
        <w:t>组织架构人员情况；查看了</w:t>
      </w:r>
      <w:r w:rsidRPr="00104DF2">
        <w:rPr>
          <w:rFonts w:ascii="Calibri" w:eastAsia="仿宋_GB2312" w:hAnsi="Calibri" w:hint="eastAsia"/>
          <w:sz w:val="32"/>
          <w:szCs w:val="36"/>
        </w:rPr>
        <w:t>2020</w:t>
      </w:r>
      <w:r w:rsidRPr="00104DF2">
        <w:rPr>
          <w:rFonts w:ascii="Calibri" w:eastAsia="仿宋_GB2312" w:hAnsi="Calibri" w:hint="eastAsia"/>
          <w:sz w:val="32"/>
          <w:szCs w:val="36"/>
        </w:rPr>
        <w:t>年</w:t>
      </w:r>
      <w:r w:rsidRPr="00104DF2">
        <w:rPr>
          <w:rFonts w:ascii="Calibri" w:eastAsia="仿宋_GB2312" w:hAnsi="Calibri" w:hint="eastAsia"/>
          <w:sz w:val="32"/>
          <w:szCs w:val="36"/>
        </w:rPr>
        <w:t>1</w:t>
      </w:r>
      <w:r w:rsidRPr="00104DF2">
        <w:rPr>
          <w:rFonts w:ascii="Calibri" w:eastAsia="仿宋_GB2312" w:hAnsi="Calibri" w:hint="eastAsia"/>
          <w:sz w:val="32"/>
          <w:szCs w:val="36"/>
        </w:rPr>
        <w:t>月</w:t>
      </w:r>
      <w:r w:rsidRPr="00104DF2">
        <w:rPr>
          <w:rFonts w:ascii="Calibri" w:eastAsia="仿宋_GB2312" w:hAnsi="Calibri" w:hint="eastAsia"/>
          <w:sz w:val="32"/>
          <w:szCs w:val="36"/>
        </w:rPr>
        <w:t>1</w:t>
      </w:r>
      <w:r w:rsidRPr="00104DF2">
        <w:rPr>
          <w:rFonts w:ascii="Calibri" w:eastAsia="仿宋_GB2312" w:hAnsi="Calibri" w:hint="eastAsia"/>
          <w:sz w:val="32"/>
          <w:szCs w:val="36"/>
        </w:rPr>
        <w:t>日</w:t>
      </w:r>
      <w:r w:rsidRPr="00104DF2">
        <w:rPr>
          <w:rFonts w:ascii="Calibri" w:eastAsia="仿宋_GB2312" w:hAnsi="Calibri" w:hint="eastAsia"/>
          <w:sz w:val="32"/>
          <w:szCs w:val="36"/>
        </w:rPr>
        <w:t>-</w:t>
      </w:r>
      <w:smartTag w:uri="urn:schemas-microsoft-com:office:smarttags" w:element="chsdate">
        <w:smartTagPr>
          <w:attr w:name="IsROCDate" w:val="False"/>
          <w:attr w:name="IsLunarDate" w:val="False"/>
          <w:attr w:name="Day" w:val="31"/>
          <w:attr w:name="Month" w:val="7"/>
          <w:attr w:name="Year" w:val="2021"/>
        </w:smartTagPr>
        <w:r w:rsidRPr="00104DF2">
          <w:rPr>
            <w:rFonts w:ascii="Calibri" w:eastAsia="仿宋_GB2312" w:hAnsi="Calibri" w:hint="eastAsia"/>
            <w:sz w:val="32"/>
            <w:szCs w:val="36"/>
          </w:rPr>
          <w:t>2021</w:t>
        </w:r>
        <w:r w:rsidRPr="00104DF2">
          <w:rPr>
            <w:rFonts w:ascii="Calibri" w:eastAsia="仿宋_GB2312" w:hAnsi="Calibri" w:hint="eastAsia"/>
            <w:sz w:val="32"/>
            <w:szCs w:val="36"/>
          </w:rPr>
          <w:t>年</w:t>
        </w:r>
        <w:r w:rsidRPr="00104DF2">
          <w:rPr>
            <w:rFonts w:ascii="Calibri" w:eastAsia="仿宋_GB2312" w:hAnsi="Calibri" w:hint="eastAsia"/>
            <w:sz w:val="32"/>
            <w:szCs w:val="36"/>
          </w:rPr>
          <w:t>7</w:t>
        </w:r>
        <w:r w:rsidRPr="00104DF2">
          <w:rPr>
            <w:rFonts w:ascii="Calibri" w:eastAsia="仿宋_GB2312" w:hAnsi="Calibri" w:hint="eastAsia"/>
            <w:sz w:val="32"/>
            <w:szCs w:val="36"/>
          </w:rPr>
          <w:t>月</w:t>
        </w:r>
        <w:r w:rsidRPr="00104DF2">
          <w:rPr>
            <w:rFonts w:ascii="Calibri" w:eastAsia="仿宋_GB2312" w:hAnsi="Calibri" w:hint="eastAsia"/>
            <w:sz w:val="32"/>
            <w:szCs w:val="36"/>
          </w:rPr>
          <w:t>31</w:t>
        </w:r>
        <w:r w:rsidRPr="00104DF2">
          <w:rPr>
            <w:rFonts w:ascii="Calibri" w:eastAsia="仿宋_GB2312" w:hAnsi="Calibri" w:hint="eastAsia"/>
            <w:sz w:val="32"/>
            <w:szCs w:val="36"/>
          </w:rPr>
          <w:t>日</w:t>
        </w:r>
      </w:smartTag>
      <w:r w:rsidRPr="00104DF2">
        <w:rPr>
          <w:rFonts w:ascii="Calibri" w:eastAsia="仿宋_GB2312" w:hAnsi="Calibri" w:hint="eastAsia"/>
          <w:sz w:val="32"/>
          <w:szCs w:val="36"/>
        </w:rPr>
        <w:t>以区镇名义出台的规范性文件、其他政策性文件以及“一事一议”形式的具体政策措施文件审查情况，听取了工作中存在的困难和意见建议。我市各区镇（街道）公平竞争审查工作可以说喜忧参半。</w:t>
      </w:r>
    </w:p>
    <w:p w:rsidR="00104DF2" w:rsidRPr="00104DF2" w:rsidRDefault="00104DF2" w:rsidP="00104DF2">
      <w:pPr>
        <w:spacing w:line="480" w:lineRule="exact"/>
        <w:ind w:firstLineChars="200" w:firstLine="640"/>
        <w:rPr>
          <w:rFonts w:ascii="Calibri" w:eastAsia="仿宋_GB2312" w:hAnsi="Calibri"/>
          <w:sz w:val="32"/>
          <w:szCs w:val="36"/>
        </w:rPr>
      </w:pPr>
      <w:r w:rsidRPr="00104DF2">
        <w:rPr>
          <w:rFonts w:ascii="Calibri" w:eastAsia="仿宋_GB2312" w:hAnsi="Calibri" w:hint="eastAsia"/>
          <w:sz w:val="32"/>
          <w:szCs w:val="36"/>
        </w:rPr>
        <w:t>喜的方面。督查发现，我市大部分区（镇）已构建起完整的公平竞争审查组织架构，初步建立公平竞争审查制度和审查的流程机制，对相关涉及市场经济活动的政策开展了公</w:t>
      </w:r>
      <w:r w:rsidRPr="00104DF2">
        <w:rPr>
          <w:rFonts w:ascii="Calibri" w:eastAsia="仿宋_GB2312" w:hAnsi="Calibri" w:hint="eastAsia"/>
          <w:sz w:val="32"/>
          <w:szCs w:val="36"/>
        </w:rPr>
        <w:lastRenderedPageBreak/>
        <w:t>平竞争审查，并形成了审查工作底稿。尤其是保税区、经开区（杨舍镇）、大新镇在</w:t>
      </w:r>
      <w:r w:rsidRPr="00104DF2">
        <w:rPr>
          <w:rFonts w:ascii="Calibri" w:eastAsia="仿宋_GB2312" w:hAnsi="Calibri" w:hint="eastAsia"/>
          <w:sz w:val="32"/>
          <w:szCs w:val="36"/>
        </w:rPr>
        <w:t>2020</w:t>
      </w:r>
      <w:r w:rsidRPr="00104DF2">
        <w:rPr>
          <w:rFonts w:ascii="Calibri" w:eastAsia="仿宋_GB2312" w:hAnsi="Calibri" w:hint="eastAsia"/>
          <w:sz w:val="32"/>
          <w:szCs w:val="36"/>
        </w:rPr>
        <w:t>年就建立了公平竞争审查制度和联席会议制度，明确了公平竞争审查工作的牵头部门（科室），开展了政策措施文件审查工作。</w:t>
      </w:r>
    </w:p>
    <w:p w:rsidR="00104DF2" w:rsidRPr="00104DF2" w:rsidRDefault="00104DF2" w:rsidP="00104DF2">
      <w:pPr>
        <w:spacing w:line="480" w:lineRule="exact"/>
        <w:ind w:firstLineChars="200" w:firstLine="640"/>
        <w:rPr>
          <w:rFonts w:ascii="Calibri" w:eastAsia="仿宋_GB2312" w:hAnsi="Calibri"/>
          <w:sz w:val="32"/>
          <w:szCs w:val="36"/>
        </w:rPr>
      </w:pPr>
      <w:r w:rsidRPr="00104DF2">
        <w:rPr>
          <w:rFonts w:ascii="Calibri" w:eastAsia="仿宋_GB2312" w:hAnsi="Calibri" w:hint="eastAsia"/>
          <w:sz w:val="32"/>
          <w:szCs w:val="36"/>
        </w:rPr>
        <w:t>忧的方面。督查中也发现公平竞争审查工作开展过程中还存在一些问题，</w:t>
      </w:r>
      <w:r w:rsidRPr="00104DF2">
        <w:rPr>
          <w:rFonts w:ascii="Calibri" w:eastAsia="仿宋_GB2312" w:hAnsi="Calibri" w:hint="eastAsia"/>
          <w:b/>
          <w:sz w:val="32"/>
          <w:szCs w:val="36"/>
        </w:rPr>
        <w:t>如部分区（镇）公平竞争审查制度尚未建立，组织架构人员工作调动后未及时调整</w:t>
      </w:r>
      <w:r w:rsidRPr="00104DF2">
        <w:rPr>
          <w:rFonts w:ascii="Calibri" w:eastAsia="仿宋_GB2312" w:hAnsi="Calibri" w:hint="eastAsia"/>
          <w:sz w:val="32"/>
          <w:szCs w:val="36"/>
        </w:rPr>
        <w:t>；</w:t>
      </w:r>
      <w:r w:rsidRPr="00104DF2">
        <w:rPr>
          <w:rFonts w:ascii="Calibri" w:eastAsia="仿宋_GB2312" w:hAnsi="Calibri" w:hint="eastAsia"/>
          <w:b/>
          <w:sz w:val="32"/>
          <w:szCs w:val="36"/>
        </w:rPr>
        <w:t>公平竞争审查的范围未覆盖区（镇）所有部门出台的相关政策</w:t>
      </w:r>
      <w:r w:rsidRPr="00104DF2">
        <w:rPr>
          <w:rFonts w:ascii="Calibri" w:eastAsia="仿宋_GB2312" w:hAnsi="Calibri" w:hint="eastAsia"/>
          <w:sz w:val="32"/>
          <w:szCs w:val="36"/>
        </w:rPr>
        <w:t>，部分乡镇只是对规范性文件、其他政策措施文件进行了审查，未把以“一事一议”形式出台的会议纪要、抄告单等纳入审查范畴；</w:t>
      </w:r>
      <w:r w:rsidRPr="00104DF2">
        <w:rPr>
          <w:rFonts w:ascii="仿宋_GB2312" w:eastAsia="仿宋_GB2312" w:hint="eastAsia"/>
          <w:b/>
          <w:sz w:val="32"/>
          <w:szCs w:val="32"/>
        </w:rPr>
        <w:t>审查程序不够规范，</w:t>
      </w:r>
      <w:r w:rsidRPr="00104DF2">
        <w:rPr>
          <w:rFonts w:ascii="仿宋_GB2312" w:eastAsia="仿宋_GB2312" w:hint="eastAsia"/>
          <w:sz w:val="32"/>
          <w:szCs w:val="32"/>
        </w:rPr>
        <w:t>没有严格按照基本流程开展审查，没有征求利害关系人意见或者向社会公开征求意见；</w:t>
      </w:r>
      <w:r w:rsidRPr="00104DF2">
        <w:rPr>
          <w:rFonts w:ascii="Calibri" w:eastAsia="仿宋_GB2312" w:hAnsi="Calibri" w:hint="eastAsia"/>
          <w:b/>
          <w:sz w:val="32"/>
          <w:szCs w:val="36"/>
        </w:rPr>
        <w:t>内部的审查分工和流程机制有待进一步优化</w:t>
      </w:r>
      <w:r w:rsidRPr="00104DF2">
        <w:rPr>
          <w:rFonts w:ascii="Calibri" w:eastAsia="仿宋_GB2312" w:hAnsi="Calibri" w:hint="eastAsia"/>
          <w:sz w:val="32"/>
          <w:szCs w:val="36"/>
        </w:rPr>
        <w:t>（当前的</w:t>
      </w:r>
      <w:r w:rsidRPr="00104DF2">
        <w:rPr>
          <w:rFonts w:ascii="仿宋_GB2312" w:eastAsia="仿宋_GB2312" w:hint="eastAsia"/>
          <w:sz w:val="32"/>
          <w:szCs w:val="32"/>
        </w:rPr>
        <w:t>“自我审查”模式，意在发挥起草部门专业优势，但约束性不强，“谁起草、谁审查”可能造成了程序空转，甚至流于形式。</w:t>
      </w:r>
      <w:r w:rsidRPr="00104DF2">
        <w:rPr>
          <w:rFonts w:ascii="Calibri" w:eastAsia="仿宋_GB2312" w:hAnsi="Calibri" w:hint="eastAsia"/>
          <w:sz w:val="32"/>
          <w:szCs w:val="36"/>
        </w:rPr>
        <w:t>可借鉴保税区做法，由起草部门进行初审，然后由法制部门进行复核，确保相关政策措施出台既履行程序又不违背竞争原则）；</w:t>
      </w:r>
      <w:r w:rsidRPr="00104DF2">
        <w:rPr>
          <w:rFonts w:ascii="Calibri" w:eastAsia="仿宋_GB2312" w:hAnsi="Calibri" w:hint="eastAsia"/>
          <w:b/>
          <w:sz w:val="32"/>
          <w:szCs w:val="36"/>
        </w:rPr>
        <w:t>专职审查人员的业务能力亟待进一步提高等</w:t>
      </w:r>
      <w:r w:rsidRPr="00104DF2">
        <w:rPr>
          <w:rFonts w:ascii="Calibri" w:eastAsia="仿宋_GB2312" w:hAnsi="Calibri" w:hint="eastAsia"/>
          <w:sz w:val="32"/>
          <w:szCs w:val="36"/>
        </w:rPr>
        <w:t>（有的乡镇</w:t>
      </w:r>
      <w:r w:rsidRPr="00104DF2">
        <w:rPr>
          <w:rFonts w:ascii="仿宋_GB2312" w:eastAsia="仿宋_GB2312" w:hint="eastAsia"/>
          <w:sz w:val="32"/>
          <w:szCs w:val="32"/>
        </w:rPr>
        <w:t>频繁调整公平竞争审查人员，造成业务不够精通、工作衔接不畅；</w:t>
      </w:r>
      <w:r w:rsidRPr="00104DF2">
        <w:rPr>
          <w:rFonts w:ascii="Calibri" w:eastAsia="仿宋_GB2312" w:hAnsi="Calibri" w:hint="eastAsia"/>
          <w:sz w:val="32"/>
          <w:szCs w:val="36"/>
        </w:rPr>
        <w:t>个别乡镇上报的审查文件清单中包括了请示报告、机构任免等不需要开展审查的过程性文件、内部管理文件；审查人员对审查制度把握不准，对工作要点和方法也不熟悉，存在“不会审”情况）。</w:t>
      </w:r>
    </w:p>
    <w:p w:rsidR="00104DF2" w:rsidRPr="00104DF2" w:rsidRDefault="00104DF2" w:rsidP="00104DF2">
      <w:pPr>
        <w:spacing w:line="480" w:lineRule="exact"/>
        <w:ind w:firstLineChars="200" w:firstLine="640"/>
        <w:rPr>
          <w:rFonts w:ascii="Calibri" w:eastAsia="仿宋_GB2312" w:hAnsi="Calibri"/>
          <w:sz w:val="32"/>
          <w:szCs w:val="36"/>
        </w:rPr>
      </w:pPr>
      <w:r w:rsidRPr="00104DF2">
        <w:rPr>
          <w:rFonts w:ascii="Calibri" w:eastAsia="仿宋_GB2312" w:hAnsi="Calibri" w:hint="eastAsia"/>
          <w:sz w:val="32"/>
          <w:szCs w:val="36"/>
        </w:rPr>
        <w:t>针对存在的问题，下一步市公平竞争审查联席会议办公室</w:t>
      </w:r>
      <w:r w:rsidRPr="00104DF2">
        <w:rPr>
          <w:rFonts w:ascii="仿宋_GB2312" w:eastAsia="仿宋_GB2312" w:hint="eastAsia"/>
          <w:sz w:val="32"/>
          <w:szCs w:val="32"/>
        </w:rPr>
        <w:t>将建立健全定期培训和工作交流机制，分行业、分板块组织开展公平竞争审查制度培训，邀请专家学者、法律顾问、专业机构等共同参与，</w:t>
      </w:r>
      <w:r w:rsidRPr="00104DF2">
        <w:rPr>
          <w:rFonts w:ascii="Calibri" w:eastAsia="仿宋_GB2312" w:hAnsi="Calibri" w:hint="eastAsia"/>
          <w:sz w:val="32"/>
          <w:szCs w:val="36"/>
        </w:rPr>
        <w:t>通过具体案例分析提升全市公平竞争审查的质量水平。建议将公平竞争审查有关内容纳入区镇党委中心组学习课题或全市科级干部菜单式学习选题范围。同</w:t>
      </w:r>
      <w:r w:rsidRPr="00104DF2">
        <w:rPr>
          <w:rFonts w:ascii="Calibri" w:eastAsia="仿宋_GB2312" w:hAnsi="Calibri" w:hint="eastAsia"/>
          <w:sz w:val="32"/>
          <w:szCs w:val="36"/>
        </w:rPr>
        <w:lastRenderedPageBreak/>
        <w:t>时适时引入</w:t>
      </w:r>
      <w:r w:rsidRPr="00104DF2">
        <w:rPr>
          <w:rFonts w:ascii="仿宋_GB2312" w:eastAsia="仿宋_GB2312" w:hint="eastAsia"/>
          <w:sz w:val="32"/>
          <w:szCs w:val="32"/>
        </w:rPr>
        <w:t>第三方评估机构，</w:t>
      </w:r>
      <w:r w:rsidRPr="00104DF2">
        <w:rPr>
          <w:rFonts w:ascii="Calibri" w:eastAsia="仿宋_GB2312" w:hAnsi="Calibri" w:hint="eastAsia"/>
          <w:sz w:val="32"/>
          <w:szCs w:val="36"/>
        </w:rPr>
        <w:t>借力“外脑”解决公平竞争审查人才短缺矛盾，定期对各区镇（街道）审查工作进行评估指导，</w:t>
      </w:r>
      <w:r w:rsidRPr="00104DF2">
        <w:rPr>
          <w:rFonts w:ascii="Calibri" w:eastAsia="仿宋_GB2312" w:hAnsi="Calibri"/>
          <w:sz w:val="32"/>
          <w:szCs w:val="36"/>
        </w:rPr>
        <w:t>形成评估报告供</w:t>
      </w:r>
      <w:r w:rsidRPr="00104DF2">
        <w:rPr>
          <w:rFonts w:ascii="Calibri" w:eastAsia="仿宋_GB2312" w:hAnsi="Calibri" w:hint="eastAsia"/>
          <w:sz w:val="32"/>
          <w:szCs w:val="36"/>
        </w:rPr>
        <w:t>各区镇（街道）</w:t>
      </w:r>
      <w:r w:rsidRPr="00104DF2">
        <w:rPr>
          <w:rFonts w:ascii="Calibri" w:eastAsia="仿宋_GB2312" w:hAnsi="Calibri"/>
          <w:sz w:val="32"/>
          <w:szCs w:val="36"/>
        </w:rPr>
        <w:t>参考，</w:t>
      </w:r>
      <w:r w:rsidRPr="00104DF2">
        <w:rPr>
          <w:rFonts w:ascii="Calibri" w:eastAsia="仿宋_GB2312" w:hAnsi="Calibri" w:hint="eastAsia"/>
          <w:sz w:val="32"/>
          <w:szCs w:val="36"/>
        </w:rPr>
        <w:t>不断</w:t>
      </w:r>
      <w:r w:rsidRPr="00104DF2">
        <w:rPr>
          <w:rFonts w:ascii="Calibri" w:eastAsia="仿宋_GB2312" w:hAnsi="Calibri"/>
          <w:sz w:val="32"/>
          <w:szCs w:val="36"/>
        </w:rPr>
        <w:t>提升</w:t>
      </w:r>
      <w:r w:rsidRPr="00104DF2">
        <w:rPr>
          <w:rFonts w:ascii="Calibri" w:eastAsia="仿宋_GB2312" w:hAnsi="Calibri" w:hint="eastAsia"/>
          <w:sz w:val="32"/>
          <w:szCs w:val="36"/>
        </w:rPr>
        <w:t>全市公平竞争</w:t>
      </w:r>
      <w:r w:rsidRPr="00104DF2">
        <w:rPr>
          <w:rFonts w:ascii="Calibri" w:eastAsia="仿宋_GB2312" w:hAnsi="Calibri"/>
          <w:sz w:val="32"/>
          <w:szCs w:val="36"/>
        </w:rPr>
        <w:t>审查</w:t>
      </w:r>
      <w:r w:rsidRPr="00104DF2">
        <w:rPr>
          <w:rFonts w:ascii="Calibri" w:eastAsia="仿宋_GB2312" w:hAnsi="Calibri" w:hint="eastAsia"/>
          <w:sz w:val="32"/>
          <w:szCs w:val="36"/>
        </w:rPr>
        <w:t>的</w:t>
      </w:r>
      <w:r w:rsidRPr="00104DF2">
        <w:rPr>
          <w:rFonts w:ascii="Calibri" w:eastAsia="仿宋_GB2312" w:hAnsi="Calibri"/>
          <w:sz w:val="32"/>
          <w:szCs w:val="36"/>
        </w:rPr>
        <w:t>质量和效果</w:t>
      </w:r>
      <w:r w:rsidRPr="00104DF2">
        <w:rPr>
          <w:rFonts w:ascii="Calibri" w:eastAsia="仿宋_GB2312" w:hAnsi="Calibri" w:hint="eastAsia"/>
          <w:sz w:val="32"/>
          <w:szCs w:val="36"/>
        </w:rPr>
        <w:t>。</w:t>
      </w:r>
    </w:p>
    <w:bookmarkEnd w:id="0"/>
    <w:p w:rsidR="00192DF3" w:rsidRPr="00104DF2" w:rsidRDefault="00192DF3" w:rsidP="006A19AC">
      <w:pPr>
        <w:spacing w:line="520" w:lineRule="exact"/>
        <w:ind w:firstLineChars="200" w:firstLine="640"/>
        <w:rPr>
          <w:rFonts w:ascii="仿宋_GB2312" w:eastAsia="仿宋_GB2312" w:hAnsi="宋体"/>
          <w:sz w:val="32"/>
          <w:szCs w:val="32"/>
        </w:rPr>
      </w:pPr>
    </w:p>
    <w:p w:rsidR="00AB1477" w:rsidRPr="00873A79" w:rsidRDefault="00AB1477" w:rsidP="006A19AC">
      <w:pPr>
        <w:pStyle w:val="a5"/>
        <w:spacing w:before="0" w:beforeAutospacing="0" w:after="0" w:afterAutospacing="0" w:line="520" w:lineRule="exact"/>
        <w:ind w:firstLineChars="200" w:firstLine="640"/>
        <w:jc w:val="both"/>
        <w:rPr>
          <w:rFonts w:ascii="仿宋_GB2312" w:eastAsia="仿宋_GB2312" w:cs="Times New Roman"/>
          <w:kern w:val="2"/>
          <w:sz w:val="32"/>
          <w:szCs w:val="32"/>
        </w:rPr>
      </w:pPr>
    </w:p>
    <w:p w:rsidR="000E3AAB" w:rsidRPr="00EE3ED2" w:rsidRDefault="000E3AAB" w:rsidP="006A19AC">
      <w:pPr>
        <w:spacing w:line="520" w:lineRule="exact"/>
        <w:ind w:firstLine="643"/>
        <w:rPr>
          <w:rFonts w:ascii="仿宋_GB2312" w:eastAsia="仿宋_GB2312" w:hAnsi="宋体"/>
          <w:sz w:val="32"/>
          <w:szCs w:val="32"/>
        </w:rPr>
      </w:pPr>
    </w:p>
    <w:p w:rsidR="000D21E6" w:rsidRDefault="000D21E6" w:rsidP="006A19AC">
      <w:pPr>
        <w:spacing w:line="520" w:lineRule="exact"/>
        <w:rPr>
          <w:rFonts w:ascii="仿宋_GB2312" w:eastAsia="仿宋_GB2312" w:hAnsi="宋体" w:cs="宋体"/>
          <w:color w:val="000000"/>
          <w:kern w:val="0"/>
          <w:sz w:val="32"/>
          <w:szCs w:val="32"/>
        </w:rPr>
      </w:pPr>
    </w:p>
    <w:p w:rsidR="00873A79" w:rsidRDefault="00873A79" w:rsidP="006A19AC">
      <w:pPr>
        <w:spacing w:line="520" w:lineRule="exact"/>
        <w:rPr>
          <w:rFonts w:ascii="仿宋_GB2312" w:eastAsia="仿宋_GB2312" w:hAnsi="宋体" w:cs="宋体"/>
          <w:color w:val="000000"/>
          <w:kern w:val="0"/>
          <w:sz w:val="32"/>
          <w:szCs w:val="32"/>
        </w:rPr>
      </w:pPr>
    </w:p>
    <w:p w:rsidR="00873A79" w:rsidRDefault="00873A79" w:rsidP="006A19AC">
      <w:pPr>
        <w:spacing w:line="520" w:lineRule="exact"/>
        <w:rPr>
          <w:rFonts w:ascii="仿宋_GB2312" w:eastAsia="仿宋_GB2312" w:hAnsi="宋体" w:cs="宋体"/>
          <w:color w:val="000000"/>
          <w:kern w:val="0"/>
          <w:sz w:val="32"/>
          <w:szCs w:val="32"/>
        </w:rPr>
      </w:pPr>
    </w:p>
    <w:p w:rsidR="00873A79" w:rsidRDefault="00873A79" w:rsidP="006A19AC">
      <w:pPr>
        <w:spacing w:line="520" w:lineRule="exact"/>
        <w:rPr>
          <w:rFonts w:ascii="仿宋_GB2312" w:eastAsia="仿宋_GB2312" w:hAnsi="宋体" w:cs="宋体"/>
          <w:color w:val="000000"/>
          <w:kern w:val="0"/>
          <w:sz w:val="32"/>
          <w:szCs w:val="32"/>
        </w:rPr>
      </w:pPr>
    </w:p>
    <w:p w:rsidR="00873A79" w:rsidRDefault="00873A79" w:rsidP="006A19AC">
      <w:pPr>
        <w:spacing w:line="520" w:lineRule="exact"/>
        <w:rPr>
          <w:rFonts w:ascii="仿宋_GB2312" w:eastAsia="仿宋_GB2312" w:hAnsi="宋体" w:cs="宋体"/>
          <w:color w:val="000000"/>
          <w:kern w:val="0"/>
          <w:sz w:val="32"/>
          <w:szCs w:val="32"/>
        </w:rPr>
      </w:pPr>
    </w:p>
    <w:p w:rsidR="00873A79" w:rsidRPr="00A65F0F" w:rsidRDefault="00873A79" w:rsidP="006A19AC">
      <w:pPr>
        <w:spacing w:line="520" w:lineRule="exact"/>
        <w:rPr>
          <w:rFonts w:ascii="仿宋_GB2312" w:eastAsia="仿宋_GB2312" w:hAnsi="宋体" w:cs="宋体"/>
          <w:color w:val="000000"/>
          <w:kern w:val="0"/>
          <w:sz w:val="32"/>
          <w:szCs w:val="32"/>
        </w:rPr>
      </w:pPr>
    </w:p>
    <w:p w:rsidR="00AD61FF" w:rsidRDefault="00AD61FF" w:rsidP="006A19AC">
      <w:pPr>
        <w:widowControl/>
        <w:spacing w:line="520" w:lineRule="exact"/>
        <w:rPr>
          <w:rFonts w:ascii="宋体" w:hAnsi="宋体" w:cs="宋体"/>
          <w:kern w:val="0"/>
          <w:sz w:val="32"/>
          <w:szCs w:val="32"/>
        </w:rPr>
      </w:pPr>
    </w:p>
    <w:p w:rsidR="00AD61FF" w:rsidRDefault="00AD61FF" w:rsidP="006A19AC">
      <w:pPr>
        <w:widowControl/>
        <w:spacing w:line="520" w:lineRule="exact"/>
        <w:rPr>
          <w:rFonts w:ascii="宋体" w:hAnsi="宋体" w:cs="宋体"/>
          <w:kern w:val="0"/>
          <w:sz w:val="32"/>
          <w:szCs w:val="32"/>
        </w:rPr>
      </w:pPr>
    </w:p>
    <w:p w:rsidR="00AD61FF" w:rsidRDefault="00AD61FF" w:rsidP="006A19AC">
      <w:pPr>
        <w:widowControl/>
        <w:spacing w:line="520" w:lineRule="exact"/>
        <w:rPr>
          <w:rFonts w:ascii="宋体" w:hAnsi="宋体" w:cs="宋体"/>
          <w:kern w:val="0"/>
          <w:sz w:val="32"/>
          <w:szCs w:val="32"/>
        </w:rPr>
      </w:pPr>
    </w:p>
    <w:p w:rsidR="00EB010B" w:rsidRDefault="00EB010B" w:rsidP="006A19AC">
      <w:pPr>
        <w:widowControl/>
        <w:spacing w:line="520" w:lineRule="exact"/>
        <w:rPr>
          <w:rFonts w:ascii="宋体" w:hAnsi="宋体" w:cs="宋体"/>
          <w:kern w:val="0"/>
          <w:sz w:val="32"/>
          <w:szCs w:val="32"/>
        </w:rPr>
      </w:pPr>
    </w:p>
    <w:p w:rsidR="00EB010B" w:rsidRDefault="00EB010B" w:rsidP="006A19AC">
      <w:pPr>
        <w:widowControl/>
        <w:spacing w:line="520" w:lineRule="exact"/>
        <w:rPr>
          <w:rFonts w:ascii="宋体" w:hAnsi="宋体" w:cs="宋体"/>
          <w:kern w:val="0"/>
          <w:sz w:val="32"/>
          <w:szCs w:val="32"/>
        </w:rPr>
      </w:pPr>
    </w:p>
    <w:p w:rsidR="00EB010B" w:rsidRDefault="00EB010B" w:rsidP="006A19AC">
      <w:pPr>
        <w:widowControl/>
        <w:spacing w:line="520" w:lineRule="exact"/>
        <w:rPr>
          <w:rFonts w:ascii="宋体" w:hAnsi="宋体" w:cs="宋体"/>
          <w:kern w:val="0"/>
          <w:sz w:val="32"/>
          <w:szCs w:val="32"/>
        </w:rPr>
      </w:pPr>
    </w:p>
    <w:p w:rsidR="00EB010B" w:rsidRDefault="00EB010B" w:rsidP="006A19AC">
      <w:pPr>
        <w:widowControl/>
        <w:spacing w:line="520" w:lineRule="exact"/>
        <w:rPr>
          <w:rFonts w:ascii="宋体" w:hAnsi="宋体" w:cs="宋体"/>
          <w:kern w:val="0"/>
          <w:sz w:val="32"/>
          <w:szCs w:val="32"/>
        </w:rPr>
      </w:pPr>
    </w:p>
    <w:p w:rsidR="00EB010B" w:rsidRDefault="00EB010B" w:rsidP="006A19AC">
      <w:pPr>
        <w:widowControl/>
        <w:spacing w:line="520" w:lineRule="exact"/>
        <w:rPr>
          <w:rFonts w:ascii="宋体" w:hAnsi="宋体" w:cs="宋体"/>
          <w:kern w:val="0"/>
          <w:sz w:val="32"/>
          <w:szCs w:val="32"/>
        </w:rPr>
      </w:pPr>
    </w:p>
    <w:p w:rsidR="00164B9F" w:rsidRPr="00DC7C72" w:rsidRDefault="00AB331B" w:rsidP="006A19AC">
      <w:pPr>
        <w:widowControl/>
        <w:spacing w:line="520" w:lineRule="exact"/>
        <w:rPr>
          <w:rFonts w:ascii="宋体" w:hAnsi="宋体" w:cs="宋体"/>
          <w:kern w:val="0"/>
          <w:sz w:val="32"/>
          <w:szCs w:val="32"/>
        </w:rPr>
      </w:pPr>
      <w:r w:rsidRPr="00AB331B">
        <w:rPr>
          <w:rFonts w:ascii="仿宋_GB2312" w:eastAsia="仿宋_GB2312" w:hAnsi="宋体" w:cs="宋体"/>
          <w:noProof/>
          <w:kern w:val="0"/>
          <w:sz w:val="28"/>
          <w:szCs w:val="28"/>
        </w:rPr>
        <w:pict>
          <v:line id="_x0000_s2056" style="position:absolute;left:0;text-align:left;z-index:251656704" from="-5.65pt,24.15pt" to="436.55pt,24.15pt" strokeweight="2.46pt">
            <v:fill o:detectmouseclick="t"/>
          </v:line>
        </w:pict>
      </w:r>
    </w:p>
    <w:p w:rsidR="00164B9F" w:rsidRDefault="00164B9F" w:rsidP="00EB010B">
      <w:pPr>
        <w:shd w:val="clear" w:color="auto" w:fill="FFFFFF"/>
        <w:adjustRightInd w:val="0"/>
        <w:snapToGrid w:val="0"/>
        <w:spacing w:line="460" w:lineRule="exact"/>
        <w:ind w:left="840" w:hangingChars="300" w:hanging="840"/>
        <w:rPr>
          <w:rFonts w:ascii="仿宋_GB2312" w:eastAsia="仿宋_GB2312" w:hAnsi="宋体" w:cs="宋体"/>
          <w:color w:val="000000"/>
          <w:kern w:val="0"/>
          <w:sz w:val="28"/>
          <w:szCs w:val="28"/>
        </w:rPr>
      </w:pPr>
      <w:r w:rsidRPr="008A6835">
        <w:rPr>
          <w:rFonts w:ascii="仿宋_GB2312" w:eastAsia="仿宋_GB2312" w:hAnsi="宋体" w:cs="宋体" w:hint="eastAsia"/>
          <w:color w:val="000000"/>
          <w:kern w:val="0"/>
          <w:sz w:val="28"/>
          <w:szCs w:val="28"/>
        </w:rPr>
        <w:t>分送：</w:t>
      </w:r>
      <w:r w:rsidR="00AE0049">
        <w:rPr>
          <w:rFonts w:ascii="仿宋_GB2312" w:eastAsia="仿宋_GB2312" w:hAnsi="宋体" w:cs="宋体" w:hint="eastAsia"/>
          <w:color w:val="000000"/>
          <w:kern w:val="0"/>
          <w:sz w:val="28"/>
          <w:szCs w:val="28"/>
        </w:rPr>
        <w:t>市政府王松石副市长、</w:t>
      </w:r>
      <w:r w:rsidR="00A82E93">
        <w:rPr>
          <w:rFonts w:ascii="仿宋_GB2312" w:eastAsia="仿宋_GB2312" w:hAnsi="宋体" w:cs="宋体" w:hint="eastAsia"/>
          <w:color w:val="000000"/>
          <w:kern w:val="0"/>
          <w:sz w:val="28"/>
          <w:szCs w:val="28"/>
        </w:rPr>
        <w:t>林源</w:t>
      </w:r>
      <w:r w:rsidR="00AE0049">
        <w:rPr>
          <w:rFonts w:ascii="仿宋_GB2312" w:eastAsia="仿宋_GB2312" w:hAnsi="宋体" w:cs="宋体" w:hint="eastAsia"/>
          <w:color w:val="000000"/>
          <w:kern w:val="0"/>
          <w:sz w:val="28"/>
          <w:szCs w:val="28"/>
        </w:rPr>
        <w:t>副主任，</w:t>
      </w:r>
      <w:r w:rsidRPr="008A6835">
        <w:rPr>
          <w:rFonts w:ascii="仿宋_GB2312" w:eastAsia="仿宋_GB2312" w:hAnsi="宋体" w:cs="宋体" w:hint="eastAsia"/>
          <w:color w:val="000000"/>
          <w:kern w:val="0"/>
          <w:sz w:val="28"/>
          <w:szCs w:val="28"/>
        </w:rPr>
        <w:t>市公平竞争审查联席会议成员单位、市各有关部门</w:t>
      </w:r>
      <w:r>
        <w:rPr>
          <w:rFonts w:ascii="仿宋_GB2312" w:eastAsia="仿宋_GB2312" w:hAnsi="宋体" w:cs="宋体" w:hint="eastAsia"/>
          <w:color w:val="000000"/>
          <w:kern w:val="0"/>
          <w:sz w:val="28"/>
          <w:szCs w:val="28"/>
        </w:rPr>
        <w:t>，各区镇</w:t>
      </w:r>
      <w:r w:rsidR="00873A79">
        <w:rPr>
          <w:rFonts w:ascii="仿宋_GB2312" w:eastAsia="仿宋_GB2312" w:hAnsi="宋体" w:cs="宋体" w:hint="eastAsia"/>
          <w:color w:val="000000"/>
          <w:kern w:val="0"/>
          <w:sz w:val="28"/>
          <w:szCs w:val="28"/>
        </w:rPr>
        <w:t>（街道）</w:t>
      </w:r>
      <w:r w:rsidRPr="008A6835">
        <w:rPr>
          <w:rFonts w:ascii="仿宋_GB2312" w:eastAsia="仿宋_GB2312" w:hAnsi="宋体" w:cs="宋体" w:hint="eastAsia"/>
          <w:color w:val="000000"/>
          <w:kern w:val="0"/>
          <w:sz w:val="28"/>
          <w:szCs w:val="28"/>
        </w:rPr>
        <w:t>。</w:t>
      </w:r>
    </w:p>
    <w:p w:rsidR="00164B9F" w:rsidRPr="008A6835" w:rsidRDefault="00AB331B" w:rsidP="00EB010B">
      <w:pPr>
        <w:shd w:val="clear" w:color="auto" w:fill="FFFFFF"/>
        <w:adjustRightInd w:val="0"/>
        <w:snapToGrid w:val="0"/>
        <w:spacing w:line="460" w:lineRule="exact"/>
        <w:ind w:leftChars="50" w:left="805" w:hangingChars="250" w:hanging="700"/>
        <w:rPr>
          <w:rFonts w:ascii="仿宋_GB2312" w:eastAsia="仿宋_GB2312" w:hAnsi="宋体" w:cs="宋体"/>
          <w:color w:val="000000"/>
          <w:kern w:val="0"/>
          <w:sz w:val="28"/>
          <w:szCs w:val="28"/>
        </w:rPr>
      </w:pPr>
      <w:r>
        <w:rPr>
          <w:rFonts w:ascii="仿宋_GB2312" w:eastAsia="仿宋_GB2312" w:hAnsi="宋体" w:cs="宋体"/>
          <w:noProof/>
          <w:color w:val="000000"/>
          <w:kern w:val="0"/>
          <w:sz w:val="28"/>
          <w:szCs w:val="28"/>
        </w:rPr>
        <w:pict>
          <v:line id="_x0000_s2055" style="position:absolute;left:0;text-align:left;z-index:251657728" from="-5.65pt,7.9pt" to="436.55pt,7.9pt" o:gfxdata="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J7GUN9MAAAAC&#10;AQAADwAAAAAAAAABACAAAAAiAAAAZHJzL2Rvd25yZXYueG1sUEsBAhQAFAAAAAgAh07iQOFv4NOv&#10;AQAAUQMAAA4AAAAAAAAAAQAgAAAAIgEAAGRycy9lMm9Eb2MueG1sUEsFBgAAAAAGAAYAWQEAAEMF&#10;AAAAAA==&#10;" strokeweight=".71pt">
            <v:fill o:detectmouseclick="t"/>
          </v:line>
        </w:pict>
      </w:r>
    </w:p>
    <w:p w:rsidR="00164B9F" w:rsidRPr="00D87DAE" w:rsidRDefault="00AB331B" w:rsidP="00EB010B">
      <w:pPr>
        <w:shd w:val="clear" w:color="auto" w:fill="FFFFFF"/>
        <w:adjustRightInd w:val="0"/>
        <w:snapToGrid w:val="0"/>
        <w:spacing w:line="460" w:lineRule="exact"/>
        <w:rPr>
          <w:rFonts w:ascii="宋体" w:hAnsi="宋体" w:cs="宋体"/>
          <w:kern w:val="0"/>
          <w:sz w:val="32"/>
          <w:szCs w:val="32"/>
        </w:rPr>
      </w:pPr>
      <w:r w:rsidRPr="00AB331B">
        <w:rPr>
          <w:rFonts w:ascii="仿宋_GB2312" w:eastAsia="仿宋_GB2312" w:hAnsi="宋体" w:cs="宋体"/>
          <w:noProof/>
          <w:color w:val="000000"/>
          <w:kern w:val="0"/>
          <w:sz w:val="28"/>
          <w:szCs w:val="28"/>
        </w:rPr>
        <w:pict>
          <v:line id="Line 3" o:spid="_x0000_s2054" style="position:absolute;left:0;text-align:left;z-index:251658752" from="-6.7pt,22.4pt" to="435.5pt,22.4pt" strokeweight="2.46pt">
            <v:fill o:detectmouseclick="t"/>
          </v:line>
        </w:pict>
      </w:r>
      <w:r w:rsidR="00164B9F">
        <w:rPr>
          <w:rFonts w:ascii="仿宋_GB2312" w:eastAsia="仿宋_GB2312" w:hAnsi="宋体" w:cs="宋体" w:hint="eastAsia"/>
          <w:color w:val="000000"/>
          <w:kern w:val="0"/>
          <w:sz w:val="28"/>
          <w:szCs w:val="28"/>
        </w:rPr>
        <w:t>张家港</w:t>
      </w:r>
      <w:r w:rsidR="00164B9F" w:rsidRPr="008A6835">
        <w:rPr>
          <w:rFonts w:ascii="仿宋_GB2312" w:eastAsia="仿宋_GB2312" w:hAnsi="宋体" w:cs="宋体" w:hint="eastAsia"/>
          <w:color w:val="000000"/>
          <w:kern w:val="0"/>
          <w:sz w:val="28"/>
          <w:szCs w:val="28"/>
        </w:rPr>
        <w:t xml:space="preserve">市公平竞争审查联席会议办公室  </w:t>
      </w:r>
      <w:r w:rsidR="00873A79">
        <w:rPr>
          <w:rFonts w:ascii="仿宋_GB2312" w:eastAsia="仿宋_GB2312" w:hAnsi="宋体" w:cs="宋体" w:hint="eastAsia"/>
          <w:color w:val="000000"/>
          <w:kern w:val="0"/>
          <w:sz w:val="28"/>
          <w:szCs w:val="28"/>
        </w:rPr>
        <w:t xml:space="preserve"> </w:t>
      </w:r>
      <w:r w:rsidR="00164B9F" w:rsidRPr="008A6835">
        <w:rPr>
          <w:rFonts w:ascii="仿宋_GB2312" w:eastAsia="仿宋_GB2312" w:hAnsi="宋体" w:cs="宋体" w:hint="eastAsia"/>
          <w:color w:val="000000"/>
          <w:kern w:val="0"/>
          <w:sz w:val="28"/>
          <w:szCs w:val="28"/>
        </w:rPr>
        <w:t xml:space="preserve">  202</w:t>
      </w:r>
      <w:r w:rsidR="00A82E93">
        <w:rPr>
          <w:rFonts w:ascii="仿宋_GB2312" w:eastAsia="仿宋_GB2312" w:hAnsi="宋体" w:cs="宋体" w:hint="eastAsia"/>
          <w:color w:val="000000"/>
          <w:kern w:val="0"/>
          <w:sz w:val="28"/>
          <w:szCs w:val="28"/>
        </w:rPr>
        <w:t>1</w:t>
      </w:r>
      <w:r w:rsidR="00164B9F" w:rsidRPr="008A6835">
        <w:rPr>
          <w:rFonts w:ascii="仿宋_GB2312" w:eastAsia="仿宋_GB2312" w:hAnsi="宋体" w:cs="宋体" w:hint="eastAsia"/>
          <w:color w:val="000000"/>
          <w:kern w:val="0"/>
          <w:sz w:val="28"/>
          <w:szCs w:val="28"/>
        </w:rPr>
        <w:t>年</w:t>
      </w:r>
      <w:r w:rsidR="00873A79">
        <w:rPr>
          <w:rFonts w:ascii="仿宋_GB2312" w:eastAsia="仿宋_GB2312" w:hAnsi="宋体" w:cs="宋体" w:hint="eastAsia"/>
          <w:color w:val="000000"/>
          <w:kern w:val="0"/>
          <w:sz w:val="28"/>
          <w:szCs w:val="28"/>
        </w:rPr>
        <w:t>11</w:t>
      </w:r>
      <w:r w:rsidR="00164B9F" w:rsidRPr="008A6835">
        <w:rPr>
          <w:rFonts w:ascii="仿宋_GB2312" w:eastAsia="仿宋_GB2312" w:hAnsi="宋体" w:cs="宋体" w:hint="eastAsia"/>
          <w:color w:val="000000"/>
          <w:kern w:val="0"/>
          <w:sz w:val="28"/>
          <w:szCs w:val="28"/>
        </w:rPr>
        <w:t>月</w:t>
      </w:r>
      <w:r w:rsidR="00164B9F">
        <w:rPr>
          <w:rFonts w:ascii="仿宋_GB2312" w:eastAsia="仿宋_GB2312" w:hAnsi="宋体" w:cs="宋体" w:hint="eastAsia"/>
          <w:color w:val="000000"/>
          <w:kern w:val="0"/>
          <w:sz w:val="28"/>
          <w:szCs w:val="28"/>
        </w:rPr>
        <w:t xml:space="preserve"> </w:t>
      </w:r>
      <w:r w:rsidR="00A82E93">
        <w:rPr>
          <w:rFonts w:ascii="仿宋_GB2312" w:eastAsia="仿宋_GB2312" w:hAnsi="宋体" w:cs="宋体" w:hint="eastAsia"/>
          <w:color w:val="000000"/>
          <w:kern w:val="0"/>
          <w:sz w:val="28"/>
          <w:szCs w:val="28"/>
        </w:rPr>
        <w:t>2</w:t>
      </w:r>
      <w:r w:rsidR="00873A79">
        <w:rPr>
          <w:rFonts w:ascii="仿宋_GB2312" w:eastAsia="仿宋_GB2312" w:hAnsi="宋体" w:cs="宋体" w:hint="eastAsia"/>
          <w:color w:val="000000"/>
          <w:kern w:val="0"/>
          <w:sz w:val="28"/>
          <w:szCs w:val="28"/>
        </w:rPr>
        <w:t>5</w:t>
      </w:r>
      <w:r w:rsidR="00164B9F" w:rsidRPr="008A6835">
        <w:rPr>
          <w:rFonts w:ascii="仿宋_GB2312" w:eastAsia="仿宋_GB2312" w:hAnsi="宋体" w:cs="宋体" w:hint="eastAsia"/>
          <w:color w:val="000000"/>
          <w:kern w:val="0"/>
          <w:sz w:val="28"/>
          <w:szCs w:val="28"/>
        </w:rPr>
        <w:t>日印发</w:t>
      </w:r>
    </w:p>
    <w:p w:rsidR="00DD7D94" w:rsidRPr="00A82E93" w:rsidRDefault="00DD7D94" w:rsidP="006A19AC">
      <w:pPr>
        <w:spacing w:line="520" w:lineRule="exact"/>
      </w:pPr>
    </w:p>
    <w:sectPr w:rsidR="00DD7D94" w:rsidRPr="00A82E93" w:rsidSect="0014724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2EF" w:rsidRDefault="00FB62EF" w:rsidP="00D4067E">
      <w:r>
        <w:separator/>
      </w:r>
    </w:p>
  </w:endnote>
  <w:endnote w:type="continuationSeparator" w:id="1">
    <w:p w:rsidR="00FB62EF" w:rsidRDefault="00FB62EF" w:rsidP="00D406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variable"/>
    <w:sig w:usb0="00000001" w:usb1="080E0000" w:usb2="00000010" w:usb3="00000000" w:csb0="00040000" w:csb1="00000000"/>
  </w:font>
  <w:font w:name="方正小标宋_GBK">
    <w:altName w:val="宋体"/>
    <w:panose1 w:val="00000000000000000000"/>
    <w:charset w:val="86"/>
    <w:family w:val="roman"/>
    <w:notTrueType/>
    <w:pitch w:val="default"/>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KaiTi_GB2312">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2EF" w:rsidRDefault="00FB62EF" w:rsidP="00D4067E">
      <w:r>
        <w:separator/>
      </w:r>
    </w:p>
  </w:footnote>
  <w:footnote w:type="continuationSeparator" w:id="1">
    <w:p w:rsidR="00FB62EF" w:rsidRDefault="00FB62EF" w:rsidP="00D406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3C5DFE"/>
    <w:multiLevelType w:val="hybridMultilevel"/>
    <w:tmpl w:val="DD06C3D2"/>
    <w:lvl w:ilvl="0" w:tplc="45BCC4F8">
      <w:start w:val="3"/>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4067E"/>
    <w:rsid w:val="0000121A"/>
    <w:rsid w:val="00014EB3"/>
    <w:rsid w:val="00024CAF"/>
    <w:rsid w:val="000339A7"/>
    <w:rsid w:val="00060837"/>
    <w:rsid w:val="00062B49"/>
    <w:rsid w:val="000757B7"/>
    <w:rsid w:val="00077DEF"/>
    <w:rsid w:val="00097377"/>
    <w:rsid w:val="000A1E32"/>
    <w:rsid w:val="000C1ACF"/>
    <w:rsid w:val="000D21E6"/>
    <w:rsid w:val="000E3AAB"/>
    <w:rsid w:val="00104DF2"/>
    <w:rsid w:val="001151E5"/>
    <w:rsid w:val="00133CA9"/>
    <w:rsid w:val="0014724D"/>
    <w:rsid w:val="00162DA3"/>
    <w:rsid w:val="00164B9F"/>
    <w:rsid w:val="001677B7"/>
    <w:rsid w:val="0018285F"/>
    <w:rsid w:val="00192DF3"/>
    <w:rsid w:val="001B41F6"/>
    <w:rsid w:val="001F107E"/>
    <w:rsid w:val="00200ABF"/>
    <w:rsid w:val="002079B1"/>
    <w:rsid w:val="002635B7"/>
    <w:rsid w:val="00274BED"/>
    <w:rsid w:val="00280B37"/>
    <w:rsid w:val="002A32A6"/>
    <w:rsid w:val="002C5650"/>
    <w:rsid w:val="002D0620"/>
    <w:rsid w:val="002D7A3B"/>
    <w:rsid w:val="002E5134"/>
    <w:rsid w:val="003063C3"/>
    <w:rsid w:val="0031575D"/>
    <w:rsid w:val="00385317"/>
    <w:rsid w:val="003A35AE"/>
    <w:rsid w:val="003D6918"/>
    <w:rsid w:val="003E3D2D"/>
    <w:rsid w:val="003F4D45"/>
    <w:rsid w:val="0040774E"/>
    <w:rsid w:val="0042623D"/>
    <w:rsid w:val="00432C87"/>
    <w:rsid w:val="00446DAE"/>
    <w:rsid w:val="00467221"/>
    <w:rsid w:val="00494BCC"/>
    <w:rsid w:val="004A3804"/>
    <w:rsid w:val="004F1C4D"/>
    <w:rsid w:val="00500BD3"/>
    <w:rsid w:val="00520669"/>
    <w:rsid w:val="00526C90"/>
    <w:rsid w:val="00537585"/>
    <w:rsid w:val="00543ED2"/>
    <w:rsid w:val="00555315"/>
    <w:rsid w:val="00555362"/>
    <w:rsid w:val="00586A4B"/>
    <w:rsid w:val="00596308"/>
    <w:rsid w:val="005A5D99"/>
    <w:rsid w:val="005A7601"/>
    <w:rsid w:val="005C500D"/>
    <w:rsid w:val="005F3F88"/>
    <w:rsid w:val="00607E3B"/>
    <w:rsid w:val="00617213"/>
    <w:rsid w:val="006853C5"/>
    <w:rsid w:val="006A0532"/>
    <w:rsid w:val="006A19AC"/>
    <w:rsid w:val="006B5680"/>
    <w:rsid w:val="006C5C9A"/>
    <w:rsid w:val="006D218F"/>
    <w:rsid w:val="006D2468"/>
    <w:rsid w:val="006D4994"/>
    <w:rsid w:val="00705D90"/>
    <w:rsid w:val="00720762"/>
    <w:rsid w:val="00727233"/>
    <w:rsid w:val="00760880"/>
    <w:rsid w:val="0077440D"/>
    <w:rsid w:val="007807DA"/>
    <w:rsid w:val="007E1316"/>
    <w:rsid w:val="00801F1E"/>
    <w:rsid w:val="00804E26"/>
    <w:rsid w:val="00811D3B"/>
    <w:rsid w:val="00814577"/>
    <w:rsid w:val="00822433"/>
    <w:rsid w:val="0084212D"/>
    <w:rsid w:val="00853D0D"/>
    <w:rsid w:val="00873A79"/>
    <w:rsid w:val="008841F2"/>
    <w:rsid w:val="008950E2"/>
    <w:rsid w:val="008B271F"/>
    <w:rsid w:val="008B6128"/>
    <w:rsid w:val="008D026B"/>
    <w:rsid w:val="008F6D9A"/>
    <w:rsid w:val="00904944"/>
    <w:rsid w:val="00934A6B"/>
    <w:rsid w:val="009454C4"/>
    <w:rsid w:val="0096185A"/>
    <w:rsid w:val="0096400B"/>
    <w:rsid w:val="00990322"/>
    <w:rsid w:val="009921B2"/>
    <w:rsid w:val="00992B93"/>
    <w:rsid w:val="00992DC0"/>
    <w:rsid w:val="009B2059"/>
    <w:rsid w:val="009B7621"/>
    <w:rsid w:val="009C1C0B"/>
    <w:rsid w:val="009C1EF2"/>
    <w:rsid w:val="009F0385"/>
    <w:rsid w:val="00A65F0F"/>
    <w:rsid w:val="00A76B25"/>
    <w:rsid w:val="00A82E93"/>
    <w:rsid w:val="00A962B8"/>
    <w:rsid w:val="00AA0D8B"/>
    <w:rsid w:val="00AB1477"/>
    <w:rsid w:val="00AB331B"/>
    <w:rsid w:val="00AD61FF"/>
    <w:rsid w:val="00AE0049"/>
    <w:rsid w:val="00AF3EBA"/>
    <w:rsid w:val="00B10F29"/>
    <w:rsid w:val="00B121D3"/>
    <w:rsid w:val="00B532A2"/>
    <w:rsid w:val="00B8756C"/>
    <w:rsid w:val="00B95FAF"/>
    <w:rsid w:val="00B96EB6"/>
    <w:rsid w:val="00BD6D1C"/>
    <w:rsid w:val="00C12B3E"/>
    <w:rsid w:val="00C23D56"/>
    <w:rsid w:val="00C37D03"/>
    <w:rsid w:val="00C41383"/>
    <w:rsid w:val="00C4350C"/>
    <w:rsid w:val="00C541BC"/>
    <w:rsid w:val="00C55BC2"/>
    <w:rsid w:val="00C860F7"/>
    <w:rsid w:val="00C9749B"/>
    <w:rsid w:val="00C976EB"/>
    <w:rsid w:val="00CA65A5"/>
    <w:rsid w:val="00CD1C71"/>
    <w:rsid w:val="00CD5A44"/>
    <w:rsid w:val="00CE5AB6"/>
    <w:rsid w:val="00D330F4"/>
    <w:rsid w:val="00D4067E"/>
    <w:rsid w:val="00D82F1F"/>
    <w:rsid w:val="00D9561A"/>
    <w:rsid w:val="00DA2677"/>
    <w:rsid w:val="00DB7768"/>
    <w:rsid w:val="00DD7D94"/>
    <w:rsid w:val="00DF6269"/>
    <w:rsid w:val="00E06469"/>
    <w:rsid w:val="00E10F78"/>
    <w:rsid w:val="00E21116"/>
    <w:rsid w:val="00E47B13"/>
    <w:rsid w:val="00E541CA"/>
    <w:rsid w:val="00E6183D"/>
    <w:rsid w:val="00E73A33"/>
    <w:rsid w:val="00E75545"/>
    <w:rsid w:val="00E84713"/>
    <w:rsid w:val="00E86EB1"/>
    <w:rsid w:val="00EB010B"/>
    <w:rsid w:val="00EB61BB"/>
    <w:rsid w:val="00EE336C"/>
    <w:rsid w:val="00EE3ED2"/>
    <w:rsid w:val="00EF17C6"/>
    <w:rsid w:val="00EF6B04"/>
    <w:rsid w:val="00EF727A"/>
    <w:rsid w:val="00F51FC1"/>
    <w:rsid w:val="00F66052"/>
    <w:rsid w:val="00F66C63"/>
    <w:rsid w:val="00F71639"/>
    <w:rsid w:val="00F76169"/>
    <w:rsid w:val="00FA3A96"/>
    <w:rsid w:val="00FB0903"/>
    <w:rsid w:val="00FB5F3F"/>
    <w:rsid w:val="00FB5FEB"/>
    <w:rsid w:val="00FB62EF"/>
    <w:rsid w:val="00FC5633"/>
    <w:rsid w:val="00FE1CFE"/>
    <w:rsid w:val="00FE2FF5"/>
    <w:rsid w:val="00FF4B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2530"/>
    <o:shapelayout v:ext="edit">
      <o:idmap v:ext="edit" data="2"/>
      <o:rules v:ext="edit">
        <o:r id="V:Rule1" type="connector" idref="#_x0000_s2055"/>
        <o:r id="V:Rule2" type="connector" idref="#Line 3"/>
        <o:r id="V:Rule3" type="connector" idref="#_x0000_s2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67E"/>
    <w:pPr>
      <w:widowControl w:val="0"/>
      <w:jc w:val="both"/>
    </w:pPr>
    <w:rPr>
      <w:rFonts w:ascii="Times New Roman" w:eastAsia="宋体" w:hAnsi="Times New Roman" w:cs="Times New Roman"/>
      <w:szCs w:val="24"/>
    </w:rPr>
  </w:style>
  <w:style w:type="paragraph" w:styleId="1">
    <w:name w:val="heading 1"/>
    <w:basedOn w:val="a"/>
    <w:next w:val="a"/>
    <w:link w:val="1Char"/>
    <w:qFormat/>
    <w:rsid w:val="00C860F7"/>
    <w:pPr>
      <w:keepNext/>
      <w:keepLines/>
      <w:spacing w:beforeLines="100" w:afterLines="100" w:line="360" w:lineRule="auto"/>
      <w:jc w:val="center"/>
      <w:outlineLvl w:val="0"/>
    </w:pPr>
    <w:rPr>
      <w:rFonts w:eastAsia="方正小标宋简体"/>
      <w:bCs/>
      <w:color w:val="000000"/>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4067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4067E"/>
    <w:rPr>
      <w:sz w:val="18"/>
      <w:szCs w:val="18"/>
    </w:rPr>
  </w:style>
  <w:style w:type="paragraph" w:styleId="a4">
    <w:name w:val="footer"/>
    <w:basedOn w:val="a"/>
    <w:link w:val="Char0"/>
    <w:uiPriority w:val="99"/>
    <w:semiHidden/>
    <w:unhideWhenUsed/>
    <w:rsid w:val="00D4067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4067E"/>
    <w:rPr>
      <w:sz w:val="18"/>
      <w:szCs w:val="18"/>
    </w:rPr>
  </w:style>
  <w:style w:type="paragraph" w:customStyle="1" w:styleId="10">
    <w:name w:val="标题1"/>
    <w:basedOn w:val="a"/>
    <w:next w:val="a"/>
    <w:rsid w:val="00D4067E"/>
    <w:pPr>
      <w:tabs>
        <w:tab w:val="left" w:pos="9193"/>
        <w:tab w:val="left" w:pos="9827"/>
      </w:tabs>
      <w:autoSpaceDE w:val="0"/>
      <w:autoSpaceDN w:val="0"/>
      <w:snapToGrid w:val="0"/>
      <w:spacing w:line="640" w:lineRule="atLeast"/>
      <w:jc w:val="center"/>
    </w:pPr>
    <w:rPr>
      <w:rFonts w:eastAsia="方正小标宋_GBK"/>
      <w:snapToGrid w:val="0"/>
      <w:kern w:val="0"/>
      <w:sz w:val="44"/>
      <w:szCs w:val="20"/>
    </w:rPr>
  </w:style>
  <w:style w:type="paragraph" w:styleId="a5">
    <w:name w:val="Normal (Web)"/>
    <w:basedOn w:val="a"/>
    <w:uiPriority w:val="99"/>
    <w:unhideWhenUsed/>
    <w:qFormat/>
    <w:rsid w:val="00C23D56"/>
    <w:pPr>
      <w:widowControl/>
      <w:spacing w:before="100" w:beforeAutospacing="1" w:after="100" w:afterAutospacing="1"/>
      <w:jc w:val="left"/>
    </w:pPr>
    <w:rPr>
      <w:rFonts w:ascii="宋体" w:hAnsi="宋体" w:cs="宋体"/>
      <w:kern w:val="0"/>
      <w:sz w:val="24"/>
    </w:rPr>
  </w:style>
  <w:style w:type="character" w:customStyle="1" w:styleId="1Char">
    <w:name w:val="标题 1 Char"/>
    <w:basedOn w:val="a0"/>
    <w:link w:val="1"/>
    <w:qFormat/>
    <w:rsid w:val="00C860F7"/>
    <w:rPr>
      <w:rFonts w:ascii="Times New Roman" w:eastAsia="方正小标宋简体" w:hAnsi="Times New Roman" w:cs="Times New Roman"/>
      <w:bCs/>
      <w:color w:val="000000"/>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704</Words>
  <Characters>712</Characters>
  <Application>Microsoft Office Word</Application>
  <DocSecurity>0</DocSecurity>
  <Lines>30</Lines>
  <Paragraphs>8</Paragraphs>
  <ScaleCrop>false</ScaleCrop>
  <Company>china</Company>
  <LinksUpToDate>false</LinksUpToDate>
  <CharactersWithSpaces>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黄华</cp:lastModifiedBy>
  <cp:revision>9</cp:revision>
  <cp:lastPrinted>2020-07-14T05:09:00Z</cp:lastPrinted>
  <dcterms:created xsi:type="dcterms:W3CDTF">2021-11-26T03:10:00Z</dcterms:created>
  <dcterms:modified xsi:type="dcterms:W3CDTF">2021-12-13T01:28:00Z</dcterms:modified>
</cp:coreProperties>
</file>