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C6" w:rsidRDefault="00185D3B">
      <w:pPr>
        <w:rPr>
          <w:rFonts w:ascii="宋体" w:eastAsia="宋体" w:hAnsi="宋体"/>
          <w:b/>
          <w:bCs/>
          <w:color w:val="FF0000"/>
          <w:w w:val="75"/>
          <w:sz w:val="130"/>
          <w:szCs w:val="130"/>
        </w:rPr>
      </w:pPr>
      <w:r>
        <w:rPr>
          <w:rFonts w:ascii="宋体" w:eastAsia="宋体" w:hAnsi="宋体" w:hint="eastAsia"/>
          <w:b/>
          <w:bCs/>
          <w:color w:val="FF0000"/>
          <w:w w:val="75"/>
          <w:sz w:val="130"/>
          <w:szCs w:val="130"/>
        </w:rPr>
        <w:t>张家港市应急管理局</w:t>
      </w:r>
    </w:p>
    <w:p w:rsidR="005A69C6" w:rsidRDefault="005A69C6">
      <w:pPr>
        <w:spacing w:line="300" w:lineRule="exact"/>
        <w:jc w:val="center"/>
        <w:rPr>
          <w:rFonts w:ascii="仿宋_GB2312" w:eastAsia="宋体" w:hAnsi="Calibri"/>
          <w:sz w:val="30"/>
          <w:szCs w:val="30"/>
        </w:rPr>
      </w:pPr>
    </w:p>
    <w:p w:rsidR="005A69C6" w:rsidRDefault="00185D3B">
      <w:pPr>
        <w:spacing w:line="5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张应急</w:t>
      </w:r>
      <w:proofErr w:type="gramStart"/>
      <w:r>
        <w:rPr>
          <w:rFonts w:ascii="仿宋_GB2312" w:eastAsia="仿宋_GB2312" w:hAnsi="仿宋_GB2312" w:cs="仿宋_GB2312" w:hint="eastAsia"/>
          <w:sz w:val="32"/>
          <w:szCs w:val="32"/>
        </w:rPr>
        <w:t>规</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号</w:t>
      </w:r>
    </w:p>
    <w:p w:rsidR="005A69C6" w:rsidRDefault="00185D3B">
      <w:pPr>
        <w:spacing w:line="460" w:lineRule="exact"/>
        <w:jc w:val="center"/>
        <w:rPr>
          <w:rFonts w:ascii="方正小标宋简体" w:eastAsia="方正小标宋简体"/>
          <w:sz w:val="44"/>
          <w:szCs w:val="44"/>
        </w:rPr>
      </w:pPr>
      <w:r>
        <w:rPr>
          <w:rFonts w:ascii="黑体" w:eastAsia="黑体" w:hAnsi="宋体" w:hint="eastAsia"/>
          <w:b/>
          <w:bCs/>
          <w:color w:val="FF0000"/>
          <w:spacing w:val="-36"/>
          <w:position w:val="-12"/>
          <w:sz w:val="84"/>
          <w:szCs w:val="20"/>
        </w:rPr>
        <w:t>----------------------</w:t>
      </w:r>
    </w:p>
    <w:p w:rsidR="005A69C6" w:rsidRDefault="005A69C6">
      <w:pPr>
        <w:spacing w:line="560" w:lineRule="exact"/>
        <w:jc w:val="center"/>
        <w:rPr>
          <w:rFonts w:ascii="方正小标宋简体" w:eastAsia="方正小标宋简体"/>
          <w:sz w:val="44"/>
          <w:szCs w:val="44"/>
        </w:rPr>
      </w:pPr>
    </w:p>
    <w:p w:rsidR="005A69C6" w:rsidRDefault="00185D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市应急管理局印发关于在安全生产领域推行</w:t>
      </w:r>
    </w:p>
    <w:p w:rsidR="005A69C6" w:rsidRDefault="00185D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首次违法行为不予行政处罚的实施意见</w:t>
      </w:r>
    </w:p>
    <w:p w:rsidR="005A69C6" w:rsidRDefault="00185D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的通知</w:t>
      </w:r>
    </w:p>
    <w:p w:rsidR="005A69C6" w:rsidRDefault="005A69C6">
      <w:pPr>
        <w:pStyle w:val="a0"/>
      </w:pPr>
    </w:p>
    <w:p w:rsidR="005A69C6" w:rsidRDefault="00185D3B">
      <w:pPr>
        <w:pStyle w:val="TOC1"/>
        <w:spacing w:line="560" w:lineRule="exact"/>
      </w:pPr>
      <w:r>
        <w:rPr>
          <w:rFonts w:ascii="仿宋_GB2312" w:eastAsia="仿宋_GB2312" w:hAnsi="仿宋_GB2312" w:cs="仿宋_GB2312" w:hint="eastAsia"/>
          <w:sz w:val="32"/>
          <w:szCs w:val="32"/>
        </w:rPr>
        <w:t>各区镇、街道，局各科室、市安全生产监察大队：</w:t>
      </w:r>
      <w:r>
        <w:rPr>
          <w:rFonts w:ascii="仿宋_GB2312" w:eastAsia="仿宋_GB2312" w:hAnsi="仿宋_GB2312" w:cs="仿宋_GB2312" w:hint="eastAsia"/>
          <w:sz w:val="32"/>
          <w:szCs w:val="32"/>
        </w:rPr>
        <w:t xml:space="preserve"> </w:t>
      </w:r>
    </w:p>
    <w:p w:rsidR="005A69C6" w:rsidRDefault="00185D3B">
      <w:pPr>
        <w:pStyle w:val="TOC1"/>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《关于在安全生产领域推行首次违法行为不予行政处罚的实施意见》已经</w:t>
      </w:r>
      <w:r>
        <w:rPr>
          <w:rFonts w:ascii="仿宋_GB2312" w:eastAsia="仿宋_GB2312" w:hAnsi="仿宋_GB2312" w:cs="仿宋_GB2312" w:hint="eastAsia"/>
          <w:sz w:val="32"/>
          <w:szCs w:val="32"/>
        </w:rPr>
        <w:t>市应急管理局办公会议集体讨论</w:t>
      </w:r>
      <w:r>
        <w:rPr>
          <w:rFonts w:ascii="仿宋_GB2312" w:eastAsia="仿宋_GB2312" w:hAnsi="仿宋_GB2312" w:cs="仿宋_GB2312"/>
          <w:sz w:val="32"/>
          <w:szCs w:val="32"/>
        </w:rPr>
        <w:t>通过，现印发给你们，请认真贯彻执行。</w:t>
      </w:r>
    </w:p>
    <w:p w:rsidR="005A69C6" w:rsidRDefault="005A69C6">
      <w:pPr>
        <w:pStyle w:val="TOC1"/>
        <w:spacing w:line="560" w:lineRule="exact"/>
        <w:rPr>
          <w:rFonts w:ascii="仿宋_GB2312" w:eastAsia="仿宋_GB2312" w:hAnsi="仿宋_GB2312" w:cs="仿宋_GB2312"/>
          <w:sz w:val="32"/>
          <w:szCs w:val="32"/>
        </w:rPr>
      </w:pPr>
    </w:p>
    <w:p w:rsidR="005A69C6" w:rsidRDefault="005A69C6">
      <w:pPr>
        <w:pStyle w:val="TOC1"/>
        <w:spacing w:line="560" w:lineRule="exact"/>
        <w:rPr>
          <w:rFonts w:ascii="仿宋_GB2312" w:eastAsia="仿宋_GB2312" w:hAnsi="仿宋_GB2312" w:cs="仿宋_GB2312"/>
          <w:sz w:val="32"/>
          <w:szCs w:val="32"/>
        </w:rPr>
      </w:pPr>
    </w:p>
    <w:p w:rsidR="005A69C6" w:rsidRDefault="005A69C6">
      <w:pPr>
        <w:pStyle w:val="TOC1"/>
        <w:spacing w:line="560" w:lineRule="exact"/>
        <w:rPr>
          <w:rFonts w:ascii="仿宋_GB2312" w:eastAsia="仿宋_GB2312" w:hAnsi="仿宋_GB2312" w:cs="仿宋_GB2312"/>
          <w:sz w:val="32"/>
          <w:szCs w:val="32"/>
        </w:rPr>
      </w:pPr>
    </w:p>
    <w:p w:rsidR="005A69C6" w:rsidRDefault="00185D3B">
      <w:pPr>
        <w:pStyle w:val="TOC1"/>
        <w:spacing w:line="560" w:lineRule="exact"/>
        <w:jc w:val="right"/>
        <w:rPr>
          <w:rFonts w:ascii="仿宋_GB2312" w:eastAsia="仿宋_GB2312" w:hAnsi="仿宋_GB2312" w:cs="仿宋_GB2312"/>
          <w:sz w:val="32"/>
          <w:szCs w:val="32"/>
        </w:rPr>
      </w:pPr>
      <w:r>
        <w:rPr>
          <w:rFonts w:ascii="仿宋_GB2312" w:eastAsia="仿宋_GB2312" w:hAnsi="仿宋_GB2312" w:cs="仿宋_GB2312"/>
          <w:sz w:val="32"/>
          <w:szCs w:val="32"/>
        </w:rPr>
        <w:t>张家港市</w:t>
      </w:r>
      <w:r>
        <w:rPr>
          <w:rFonts w:ascii="仿宋_GB2312" w:eastAsia="仿宋_GB2312" w:hAnsi="仿宋_GB2312" w:cs="仿宋_GB2312" w:hint="eastAsia"/>
          <w:sz w:val="32"/>
          <w:szCs w:val="32"/>
        </w:rPr>
        <w:t>应急管理局</w:t>
      </w:r>
    </w:p>
    <w:p w:rsidR="005A69C6" w:rsidRDefault="00185D3B">
      <w:pPr>
        <w:pStyle w:val="TOC1"/>
        <w:spacing w:line="560" w:lineRule="exact"/>
        <w:jc w:val="center"/>
        <w:rPr>
          <w:rFonts w:ascii="Times New Roman" w:eastAsia="仿宋_GB2312" w:hAnsi="Times New Roman" w:cs="Times New Roman"/>
          <w:sz w:val="32"/>
          <w:szCs w:val="32"/>
        </w:rPr>
      </w:pPr>
      <w:r>
        <w:rPr>
          <w:rFonts w:ascii="仿宋_GB2312" w:eastAsia="仿宋_GB2312" w:hAnsi="仿宋_GB2312" w:cs="仿宋_GB2312" w:hint="eastAsia"/>
          <w:sz w:val="32"/>
          <w:szCs w:val="32"/>
        </w:rPr>
        <w:t xml:space="preserve">                                    </w:t>
      </w: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日</w:t>
      </w:r>
    </w:p>
    <w:p w:rsidR="005A69C6" w:rsidRDefault="00185D3B">
      <w:pPr>
        <w:pStyle w:val="TOC1"/>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（此件公开发布）</w:t>
      </w:r>
    </w:p>
    <w:p w:rsidR="005A69C6" w:rsidRDefault="005A69C6">
      <w:pPr>
        <w:spacing w:line="560" w:lineRule="exact"/>
        <w:rPr>
          <w:rFonts w:ascii="仿宋_GB2312" w:eastAsia="仿宋_GB2312" w:hAnsi="仿宋_GB2312" w:cs="仿宋_GB2312"/>
          <w:sz w:val="32"/>
          <w:szCs w:val="32"/>
        </w:rPr>
      </w:pPr>
    </w:p>
    <w:p w:rsidR="005A69C6" w:rsidRDefault="005A69C6"/>
    <w:p w:rsidR="005A69C6" w:rsidRDefault="00185D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关于在安全生产领域推行首次违法行为不予</w:t>
      </w:r>
    </w:p>
    <w:p w:rsidR="005A69C6" w:rsidRDefault="00185D3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行政处罚的实施意见</w:t>
      </w:r>
    </w:p>
    <w:p w:rsidR="005A69C6" w:rsidRDefault="005A69C6">
      <w:pPr>
        <w:pStyle w:val="a0"/>
      </w:pP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为认真贯彻落实国务院关于持续推进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简政放权、放管结合、优化服务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要求，妥善处理优化营商环境和坚守安全底线的关系，严格落实企业主体责任，防止和减少生产安全事故，根据《中华人民共和国行政处罚法》《中华人民共和国安全生产法》《优化营商环境条例》《安全生产违法行为行政处罚办法》等法律法规规章的规定，制定</w:t>
      </w:r>
      <w:r>
        <w:rPr>
          <w:rFonts w:ascii="Times New Roman" w:eastAsia="仿宋_GB2312" w:hAnsi="Times New Roman" w:cs="Times New Roman"/>
          <w:sz w:val="32"/>
          <w:szCs w:val="32"/>
        </w:rPr>
        <w:t>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关于在安全生产领域推行首次违法行为不予行政处罚的实施意见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A69C6" w:rsidRDefault="00185D3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一、指导思想</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深入贯彻落实国务院深化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放管服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优化营商环境决策部署，创新监管方式，转变执法理念，建立情节轻微安全生产违法行为包容审慎监管制度和免责清单，推进严格规范公正文明执法，在坚守安全底线的基础上优化营商法治环境，全面落实企业安全生产主体责任。</w:t>
      </w:r>
    </w:p>
    <w:p w:rsidR="005A69C6" w:rsidRDefault="00185D3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二、基本原则</w:t>
      </w:r>
    </w:p>
    <w:p w:rsidR="005A69C6" w:rsidRDefault="00185D3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w:t>
      </w:r>
      <w:proofErr w:type="gramStart"/>
      <w:r>
        <w:rPr>
          <w:rFonts w:ascii="Times New Roman" w:eastAsia="楷体_GB2312" w:hAnsi="Times New Roman" w:cs="Times New Roman"/>
          <w:sz w:val="32"/>
          <w:szCs w:val="32"/>
        </w:rPr>
        <w:t>一</w:t>
      </w:r>
      <w:proofErr w:type="gramEnd"/>
      <w:r>
        <w:rPr>
          <w:rFonts w:ascii="Times New Roman" w:eastAsia="楷体_GB2312" w:hAnsi="Times New Roman" w:cs="Times New Roman"/>
          <w:sz w:val="32"/>
          <w:szCs w:val="32"/>
        </w:rPr>
        <w:t>)</w:t>
      </w:r>
      <w:r>
        <w:rPr>
          <w:rFonts w:ascii="Times New Roman" w:eastAsia="楷体_GB2312" w:hAnsi="Times New Roman" w:cs="Times New Roman"/>
          <w:sz w:val="32"/>
          <w:szCs w:val="32"/>
        </w:rPr>
        <w:t>坚持依法监管。</w:t>
      </w:r>
      <w:r>
        <w:rPr>
          <w:rFonts w:ascii="Times New Roman" w:eastAsia="仿宋_GB2312" w:hAnsi="Times New Roman" w:cs="Times New Roman"/>
          <w:sz w:val="32"/>
          <w:szCs w:val="32"/>
        </w:rPr>
        <w:t>坚持依法监管、依法履职，确保执法有据、程序合法，处理结果符合相关法律法规规定，强化重点领域执法监管工作，严厉惩处相关违法行为。</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二</w:t>
      </w:r>
      <w:r>
        <w:rPr>
          <w:rFonts w:ascii="Times New Roman" w:eastAsia="楷体_GB2312" w:hAnsi="Times New Roman" w:cs="Times New Roman"/>
          <w:sz w:val="32"/>
          <w:szCs w:val="32"/>
        </w:rPr>
        <w:t>)</w:t>
      </w:r>
      <w:r>
        <w:rPr>
          <w:rFonts w:ascii="Times New Roman" w:eastAsia="楷体_GB2312" w:hAnsi="Times New Roman" w:cs="Times New Roman"/>
          <w:sz w:val="32"/>
          <w:szCs w:val="32"/>
        </w:rPr>
        <w:t>坚持过罚相当、处罚与教育相结合。</w:t>
      </w:r>
      <w:r>
        <w:rPr>
          <w:rFonts w:ascii="Times New Roman" w:eastAsia="仿宋_GB2312" w:hAnsi="Times New Roman" w:cs="Times New Roman"/>
          <w:sz w:val="32"/>
          <w:szCs w:val="32"/>
        </w:rPr>
        <w:t>对违法行为给予行政处罚必须以事实为依据，综合考虑违法行为的性质、情节以及</w:t>
      </w:r>
      <w:r>
        <w:rPr>
          <w:rFonts w:ascii="Times New Roman" w:eastAsia="仿宋_GB2312" w:hAnsi="Times New Roman" w:cs="Times New Roman"/>
          <w:sz w:val="32"/>
          <w:szCs w:val="32"/>
        </w:rPr>
        <w:t>社会危害程度，做到过罚相当。对违法情节轻微、未造成危害后</w:t>
      </w:r>
      <w:r>
        <w:rPr>
          <w:rFonts w:ascii="Times New Roman" w:eastAsia="仿宋_GB2312" w:hAnsi="Times New Roman" w:cs="Times New Roman"/>
          <w:sz w:val="32"/>
          <w:szCs w:val="32"/>
        </w:rPr>
        <w:lastRenderedPageBreak/>
        <w:t>果</w:t>
      </w:r>
      <w:r>
        <w:rPr>
          <w:rFonts w:ascii="Times New Roman" w:eastAsia="仿宋_GB2312" w:hAnsi="Times New Roman" w:cs="Times New Roman"/>
          <w:sz w:val="32"/>
          <w:szCs w:val="32"/>
        </w:rPr>
        <w:t>或不良社会影响</w:t>
      </w:r>
      <w:r>
        <w:rPr>
          <w:rFonts w:ascii="Times New Roman" w:eastAsia="仿宋_GB2312" w:hAnsi="Times New Roman" w:cs="Times New Roman"/>
          <w:sz w:val="32"/>
          <w:szCs w:val="32"/>
        </w:rPr>
        <w:t>的违法行为，原则上教育、承诺改正即可，实行有条件首</w:t>
      </w:r>
      <w:r>
        <w:rPr>
          <w:rFonts w:ascii="Times New Roman" w:eastAsia="仿宋_GB2312" w:hAnsi="Times New Roman" w:cs="Times New Roman"/>
          <w:sz w:val="32"/>
          <w:szCs w:val="32"/>
        </w:rPr>
        <w:t>违</w:t>
      </w:r>
      <w:r>
        <w:rPr>
          <w:rFonts w:ascii="Times New Roman" w:eastAsia="仿宋_GB2312" w:hAnsi="Times New Roman" w:cs="Times New Roman"/>
          <w:sz w:val="32"/>
          <w:szCs w:val="32"/>
        </w:rPr>
        <w:t>免罚，以下简称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三</w:t>
      </w:r>
      <w:r>
        <w:rPr>
          <w:rFonts w:ascii="Times New Roman" w:eastAsia="楷体_GB2312" w:hAnsi="Times New Roman" w:cs="Times New Roman"/>
          <w:sz w:val="32"/>
          <w:szCs w:val="32"/>
        </w:rPr>
        <w:t>)</w:t>
      </w:r>
      <w:r>
        <w:rPr>
          <w:rFonts w:ascii="Times New Roman" w:eastAsia="楷体_GB2312" w:hAnsi="Times New Roman" w:cs="Times New Roman"/>
          <w:sz w:val="32"/>
          <w:szCs w:val="32"/>
        </w:rPr>
        <w:t>坚持诚实守信。</w:t>
      </w:r>
      <w:r>
        <w:rPr>
          <w:rFonts w:ascii="Times New Roman" w:eastAsia="仿宋_GB2312" w:hAnsi="Times New Roman" w:cs="Times New Roman"/>
          <w:sz w:val="32"/>
          <w:szCs w:val="32"/>
        </w:rPr>
        <w:t>生产经营单位签署承诺书后不履行承诺，或整改后再犯的，应急管理执法单位应对其违法行为依法查处，并结合</w:t>
      </w:r>
      <w:r>
        <w:rPr>
          <w:rFonts w:ascii="Times New Roman" w:eastAsia="仿宋_GB2312" w:hAnsi="Times New Roman" w:cs="Times New Roman"/>
          <w:sz w:val="32"/>
          <w:szCs w:val="32"/>
        </w:rPr>
        <w:t>相应</w:t>
      </w:r>
      <w:r>
        <w:rPr>
          <w:rFonts w:ascii="Times New Roman" w:eastAsia="仿宋_GB2312" w:hAnsi="Times New Roman" w:cs="Times New Roman"/>
          <w:sz w:val="32"/>
          <w:szCs w:val="32"/>
        </w:rPr>
        <w:t>情节依法从重处罚。同时，根据行政处罚公示的有关规定将其</w:t>
      </w:r>
      <w:r>
        <w:rPr>
          <w:rFonts w:ascii="Times New Roman" w:eastAsia="仿宋_GB2312" w:hAnsi="Times New Roman" w:cs="Times New Roman"/>
          <w:sz w:val="32"/>
          <w:szCs w:val="32"/>
        </w:rPr>
        <w:t>处罚</w:t>
      </w:r>
      <w:r>
        <w:rPr>
          <w:rFonts w:ascii="Times New Roman" w:eastAsia="仿宋_GB2312" w:hAnsi="Times New Roman" w:cs="Times New Roman"/>
          <w:sz w:val="32"/>
          <w:szCs w:val="32"/>
        </w:rPr>
        <w:t>信息通过信用信息公示系统等平台予以公示。</w:t>
      </w:r>
    </w:p>
    <w:p w:rsidR="005A69C6" w:rsidRDefault="00185D3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三、内涵及适用条件</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依法设立的生产经营单位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自本《</w:t>
      </w:r>
      <w:r>
        <w:rPr>
          <w:rFonts w:ascii="Times New Roman" w:eastAsia="仿宋_GB2312" w:hAnsi="Times New Roman" w:cs="Times New Roman"/>
          <w:sz w:val="32"/>
          <w:szCs w:val="32"/>
        </w:rPr>
        <w:t>意见</w:t>
      </w:r>
      <w:r>
        <w:rPr>
          <w:rFonts w:ascii="Times New Roman" w:eastAsia="仿宋_GB2312" w:hAnsi="Times New Roman" w:cs="Times New Roman"/>
          <w:sz w:val="32"/>
          <w:szCs w:val="32"/>
        </w:rPr>
        <w:t>》实施之日起，首次发生情节轻微且没有造成危害后果或不良社会影响的</w:t>
      </w:r>
      <w:r>
        <w:rPr>
          <w:rFonts w:ascii="Times New Roman" w:eastAsia="仿宋_GB2312" w:hAnsi="Times New Roman" w:cs="Times New Roman"/>
          <w:sz w:val="32"/>
          <w:szCs w:val="32"/>
        </w:rPr>
        <w:t>安全生产违法行为建立</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容错机制，给予当事人改正的机会。具体是指，应急管理执法单位在日常监督检查、计划执法、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双随机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抽查以及通过投诉举报、部门移送等掌握案件线索后开展的安全生产监管执法过程中，当事人存在《安全生产领域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执法监管事项清单》（附件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）内的违法行为及情节，当事人自愿签署承诺书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立即纠正或</w:t>
      </w:r>
      <w:r>
        <w:rPr>
          <w:rFonts w:ascii="Times New Roman" w:eastAsia="仿宋_GB2312" w:hAnsi="Times New Roman" w:cs="Times New Roman"/>
          <w:sz w:val="32"/>
          <w:szCs w:val="32"/>
        </w:rPr>
        <w:t>限期</w:t>
      </w:r>
      <w:r>
        <w:rPr>
          <w:rFonts w:ascii="Times New Roman" w:eastAsia="仿宋_GB2312" w:hAnsi="Times New Roman" w:cs="Times New Roman"/>
          <w:sz w:val="32"/>
          <w:szCs w:val="32"/>
        </w:rPr>
        <w:t>整改到位</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，则应急管理执法单位不再予以行政处罚的一种制度。</w:t>
      </w:r>
    </w:p>
    <w:p w:rsidR="005A69C6" w:rsidRDefault="00185D3B">
      <w:pPr>
        <w:pStyle w:val="a8"/>
        <w:numPr>
          <w:ilvl w:val="0"/>
          <w:numId w:val="1"/>
        </w:numPr>
        <w:spacing w:line="560" w:lineRule="exact"/>
        <w:contextualSpacing w:val="0"/>
        <w:rPr>
          <w:rFonts w:ascii="Times New Roman" w:eastAsia="楷体_GB2312" w:hAnsi="Times New Roman" w:cs="Times New Roman"/>
          <w:sz w:val="32"/>
          <w:szCs w:val="32"/>
        </w:rPr>
      </w:pPr>
      <w:r>
        <w:rPr>
          <w:rFonts w:ascii="Times New Roman" w:eastAsia="楷体_GB2312" w:hAnsi="Times New Roman" w:cs="Times New Roman"/>
          <w:sz w:val="32"/>
          <w:szCs w:val="32"/>
        </w:rPr>
        <w:t>适用</w:t>
      </w:r>
      <w:r>
        <w:rPr>
          <w:rFonts w:ascii="Times New Roman" w:eastAsia="楷体_GB2312" w:hAnsi="Times New Roman" w:cs="Times New Roman"/>
          <w:sz w:val="32"/>
          <w:szCs w:val="32"/>
        </w:rPr>
        <w:t>“</w:t>
      </w:r>
      <w:r>
        <w:rPr>
          <w:rFonts w:ascii="Times New Roman" w:eastAsia="楷体_GB2312" w:hAnsi="Times New Roman" w:cs="Times New Roman"/>
          <w:sz w:val="32"/>
          <w:szCs w:val="32"/>
        </w:rPr>
        <w:t>首违不罚</w:t>
      </w:r>
      <w:r>
        <w:rPr>
          <w:rFonts w:ascii="Times New Roman" w:eastAsia="楷体_GB2312" w:hAnsi="Times New Roman" w:cs="Times New Roman"/>
          <w:sz w:val="32"/>
          <w:szCs w:val="32"/>
        </w:rPr>
        <w:t>”</w:t>
      </w:r>
      <w:r>
        <w:rPr>
          <w:rFonts w:ascii="Times New Roman" w:eastAsia="楷体_GB2312" w:hAnsi="Times New Roman" w:cs="Times New Roman"/>
          <w:sz w:val="32"/>
          <w:szCs w:val="32"/>
        </w:rPr>
        <w:t>应同时具备以下条件：</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在我市行政区域</w:t>
      </w:r>
      <w:r>
        <w:rPr>
          <w:rFonts w:ascii="Times New Roman" w:eastAsia="仿宋_GB2312" w:hAnsi="Times New Roman" w:cs="Times New Roman"/>
          <w:sz w:val="32"/>
          <w:szCs w:val="32"/>
        </w:rPr>
        <w:t>内近三</w:t>
      </w:r>
      <w:r>
        <w:rPr>
          <w:rFonts w:ascii="Times New Roman" w:eastAsia="仿宋_GB2312" w:hAnsi="Times New Roman" w:cs="Times New Roman"/>
          <w:sz w:val="32"/>
          <w:szCs w:val="32"/>
        </w:rPr>
        <w:t>年未发生生产安全责任事故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未被纳入安全生产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的生产经营单位；</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依法设立的生产经营单位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自本《</w:t>
      </w:r>
      <w:r>
        <w:rPr>
          <w:rFonts w:ascii="Times New Roman" w:eastAsia="仿宋_GB2312" w:hAnsi="Times New Roman" w:cs="Times New Roman"/>
          <w:sz w:val="32"/>
          <w:szCs w:val="32"/>
        </w:rPr>
        <w:t>意见</w:t>
      </w:r>
      <w:r>
        <w:rPr>
          <w:rFonts w:ascii="Times New Roman" w:eastAsia="仿宋_GB2312" w:hAnsi="Times New Roman" w:cs="Times New Roman"/>
          <w:sz w:val="32"/>
          <w:szCs w:val="32"/>
        </w:rPr>
        <w:t>》实施之日起，在本市行政区域内首次发生符合《安全生产领域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执法监管事项清单》所列情形的违法行为，情节轻微，没有造成危害后</w:t>
      </w:r>
      <w:r>
        <w:rPr>
          <w:rFonts w:ascii="Times New Roman" w:eastAsia="仿宋_GB2312" w:hAnsi="Times New Roman" w:cs="Times New Roman"/>
          <w:sz w:val="32"/>
          <w:szCs w:val="32"/>
        </w:rPr>
        <w:lastRenderedPageBreak/>
        <w:t>果或不良社会影响的；</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立即纠正或者具备整改条件，当事人自愿承诺整改并在规定时间内整改到位的。</w:t>
      </w:r>
    </w:p>
    <w:p w:rsidR="005A69C6" w:rsidRDefault="00185D3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（二）出现下列情形的，不适用首违不罚</w:t>
      </w:r>
    </w:p>
    <w:p w:rsidR="005A69C6" w:rsidRDefault="00185D3B">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经相关</w:t>
      </w:r>
      <w:r>
        <w:rPr>
          <w:rFonts w:ascii="Times New Roman" w:eastAsia="仿宋_GB2312" w:hAnsi="Times New Roman" w:cs="Times New Roman"/>
          <w:sz w:val="32"/>
          <w:szCs w:val="32"/>
        </w:rPr>
        <w:t>标准</w:t>
      </w:r>
      <w:r>
        <w:rPr>
          <w:rFonts w:ascii="Times New Roman" w:eastAsia="仿宋_GB2312" w:hAnsi="Times New Roman" w:cs="Times New Roman"/>
          <w:sz w:val="32"/>
          <w:szCs w:val="32"/>
        </w:rPr>
        <w:t>判定</w:t>
      </w:r>
      <w:r>
        <w:rPr>
          <w:rFonts w:ascii="Times New Roman" w:eastAsia="仿宋_GB2312" w:hAnsi="Times New Roman" w:cs="Times New Roman"/>
          <w:sz w:val="32"/>
          <w:szCs w:val="32"/>
        </w:rPr>
        <w:t>，存在重大生产安全事故隐患的；</w:t>
      </w:r>
    </w:p>
    <w:p w:rsidR="005A69C6" w:rsidRDefault="00185D3B">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经专业技术人员、专家或者具有相应资质的专业机构认定有可能造成重大危害后果的；</w:t>
      </w:r>
    </w:p>
    <w:p w:rsidR="005A69C6" w:rsidRDefault="00185D3B">
      <w:pPr>
        <w:pStyle w:val="a7"/>
        <w:shd w:val="clear" w:color="auto" w:fill="FFFFFF"/>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有法律、法规、规章规定的从重情节的。</w:t>
      </w:r>
    </w:p>
    <w:p w:rsidR="005A69C6" w:rsidRDefault="00185D3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四、工作要求</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proofErr w:type="gramStart"/>
      <w:r>
        <w:rPr>
          <w:rFonts w:ascii="Times New Roman" w:eastAsia="楷体_GB2312" w:hAnsi="Times New Roman" w:cs="Times New Roman"/>
          <w:sz w:val="32"/>
          <w:szCs w:val="32"/>
        </w:rPr>
        <w:t>一</w:t>
      </w:r>
      <w:proofErr w:type="gramEnd"/>
      <w:r>
        <w:rPr>
          <w:rFonts w:ascii="Times New Roman" w:eastAsia="楷体_GB2312" w:hAnsi="Times New Roman" w:cs="Times New Roman"/>
          <w:sz w:val="32"/>
          <w:szCs w:val="32"/>
        </w:rPr>
        <w:t>)</w:t>
      </w:r>
      <w:r>
        <w:rPr>
          <w:rFonts w:ascii="Times New Roman" w:eastAsia="楷体_GB2312" w:hAnsi="Times New Roman" w:cs="Times New Roman"/>
          <w:sz w:val="32"/>
          <w:szCs w:val="32"/>
        </w:rPr>
        <w:t>准确把握适用</w:t>
      </w:r>
      <w:r>
        <w:rPr>
          <w:rFonts w:ascii="Times New Roman" w:eastAsia="楷体_GB2312" w:hAnsi="Times New Roman" w:cs="Times New Roman"/>
          <w:sz w:val="32"/>
          <w:szCs w:val="32"/>
        </w:rPr>
        <w:t>范围。</w:t>
      </w:r>
      <w:r>
        <w:rPr>
          <w:rFonts w:ascii="Times New Roman" w:eastAsia="仿宋_GB2312" w:hAnsi="Times New Roman" w:cs="Times New Roman"/>
          <w:sz w:val="32"/>
          <w:szCs w:val="32"/>
        </w:rPr>
        <w:t>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仅适用</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本市行政区域</w:t>
      </w:r>
      <w:r>
        <w:rPr>
          <w:rFonts w:ascii="Times New Roman" w:eastAsia="仿宋_GB2312" w:hAnsi="Times New Roman" w:cs="Times New Roman"/>
          <w:sz w:val="32"/>
          <w:szCs w:val="32"/>
        </w:rPr>
        <w:t>内</w:t>
      </w:r>
      <w:r>
        <w:rPr>
          <w:rFonts w:ascii="Times New Roman" w:eastAsia="仿宋_GB2312" w:hAnsi="Times New Roman" w:cs="Times New Roman"/>
          <w:sz w:val="32"/>
          <w:szCs w:val="32"/>
        </w:rPr>
        <w:t>的安全生产执法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实行清单化管理，该清单将根据法律法规的</w:t>
      </w:r>
      <w:proofErr w:type="gramStart"/>
      <w:r>
        <w:rPr>
          <w:rFonts w:ascii="Times New Roman" w:eastAsia="仿宋_GB2312" w:hAnsi="Times New Roman" w:cs="Times New Roman"/>
          <w:sz w:val="32"/>
          <w:szCs w:val="32"/>
        </w:rPr>
        <w:t>立改废情况</w:t>
      </w:r>
      <w:proofErr w:type="gramEnd"/>
      <w:r>
        <w:rPr>
          <w:rFonts w:ascii="Times New Roman" w:eastAsia="仿宋_GB2312" w:hAnsi="Times New Roman" w:cs="Times New Roman"/>
          <w:sz w:val="32"/>
          <w:szCs w:val="32"/>
        </w:rPr>
        <w:t>及执法实践适时予以调整。</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二</w:t>
      </w:r>
      <w:r>
        <w:rPr>
          <w:rFonts w:ascii="Times New Roman" w:eastAsia="楷体_GB2312" w:hAnsi="Times New Roman" w:cs="Times New Roman"/>
          <w:sz w:val="32"/>
          <w:szCs w:val="32"/>
        </w:rPr>
        <w:t>）</w:t>
      </w:r>
      <w:r>
        <w:rPr>
          <w:rFonts w:ascii="Times New Roman" w:eastAsia="楷体_GB2312" w:hAnsi="Times New Roman" w:cs="Times New Roman"/>
          <w:sz w:val="32"/>
          <w:szCs w:val="32"/>
        </w:rPr>
        <w:t>严格规范适用程序。</w:t>
      </w:r>
      <w:r>
        <w:rPr>
          <w:rFonts w:ascii="Times New Roman" w:eastAsia="仿宋_GB2312" w:hAnsi="Times New Roman" w:cs="Times New Roman"/>
          <w:sz w:val="32"/>
          <w:szCs w:val="32"/>
        </w:rPr>
        <w:t>执法人员发现违法行为线索后，应当按照有关规定开展</w:t>
      </w:r>
      <w:r>
        <w:rPr>
          <w:rFonts w:ascii="Times New Roman" w:eastAsia="仿宋_GB2312" w:hAnsi="Times New Roman" w:cs="Times New Roman"/>
          <w:sz w:val="32"/>
          <w:szCs w:val="32"/>
        </w:rPr>
        <w:t>调</w:t>
      </w:r>
      <w:r>
        <w:rPr>
          <w:rFonts w:ascii="Times New Roman" w:eastAsia="仿宋_GB2312" w:hAnsi="Times New Roman" w:cs="Times New Roman"/>
          <w:sz w:val="32"/>
          <w:szCs w:val="32"/>
        </w:rPr>
        <w:t>查。属于适用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的，由执法人员向当事人指出违法行为、</w:t>
      </w:r>
      <w:r>
        <w:rPr>
          <w:rFonts w:ascii="Times New Roman" w:eastAsia="仿宋_GB2312" w:hAnsi="Times New Roman" w:cs="Times New Roman"/>
          <w:sz w:val="32"/>
          <w:szCs w:val="32"/>
        </w:rPr>
        <w:t>宣教</w:t>
      </w:r>
      <w:r>
        <w:rPr>
          <w:rFonts w:ascii="Times New Roman" w:eastAsia="仿宋_GB2312" w:hAnsi="Times New Roman" w:cs="Times New Roman"/>
          <w:sz w:val="32"/>
          <w:szCs w:val="32"/>
        </w:rPr>
        <w:t>相关法律法规规定，提出整改要求，依法下达</w:t>
      </w:r>
      <w:r>
        <w:rPr>
          <w:rFonts w:ascii="Times New Roman" w:eastAsia="仿宋_GB2312" w:hAnsi="Times New Roman" w:cs="Times New Roman"/>
          <w:sz w:val="32"/>
          <w:szCs w:val="32"/>
        </w:rPr>
        <w:t>相应</w:t>
      </w:r>
      <w:r>
        <w:rPr>
          <w:rFonts w:ascii="Times New Roman" w:eastAsia="仿宋_GB2312" w:hAnsi="Times New Roman" w:cs="Times New Roman"/>
          <w:sz w:val="32"/>
          <w:szCs w:val="32"/>
        </w:rPr>
        <w:t>现场检查记录、现场处理措施决定、责令限期整改指令等</w:t>
      </w:r>
      <w:r>
        <w:rPr>
          <w:rFonts w:ascii="Times New Roman" w:eastAsia="仿宋_GB2312" w:hAnsi="Times New Roman" w:cs="Times New Roman"/>
          <w:sz w:val="32"/>
          <w:szCs w:val="32"/>
        </w:rPr>
        <w:t>执法</w:t>
      </w:r>
      <w:r>
        <w:rPr>
          <w:rFonts w:ascii="Times New Roman" w:eastAsia="仿宋_GB2312" w:hAnsi="Times New Roman" w:cs="Times New Roman"/>
          <w:sz w:val="32"/>
          <w:szCs w:val="32"/>
        </w:rPr>
        <w:t>文书。当事人确认后，自愿签署承诺书。如当事人</w:t>
      </w:r>
      <w:r>
        <w:rPr>
          <w:rFonts w:ascii="Times New Roman" w:eastAsia="仿宋_GB2312" w:hAnsi="Times New Roman" w:cs="Times New Roman"/>
          <w:sz w:val="32"/>
          <w:szCs w:val="32"/>
        </w:rPr>
        <w:t>未按期</w:t>
      </w:r>
      <w:r>
        <w:rPr>
          <w:rFonts w:ascii="Times New Roman" w:eastAsia="仿宋_GB2312" w:hAnsi="Times New Roman" w:cs="Times New Roman"/>
          <w:sz w:val="32"/>
          <w:szCs w:val="32"/>
        </w:rPr>
        <w:t>提交整改说明等证明材料的，执法人员应在规定时间内进行复查，视情依法采取必要的监管执法措施。若无客观原因，当事人未</w:t>
      </w:r>
      <w:r>
        <w:rPr>
          <w:rFonts w:ascii="Times New Roman" w:eastAsia="仿宋_GB2312" w:hAnsi="Times New Roman" w:cs="Times New Roman"/>
          <w:sz w:val="32"/>
          <w:szCs w:val="32"/>
        </w:rPr>
        <w:t>限期</w:t>
      </w:r>
      <w:r>
        <w:rPr>
          <w:rFonts w:ascii="Times New Roman" w:eastAsia="仿宋_GB2312" w:hAnsi="Times New Roman" w:cs="Times New Roman"/>
          <w:sz w:val="32"/>
          <w:szCs w:val="32"/>
        </w:rPr>
        <w:t>整改到位的，执法人员</w:t>
      </w:r>
      <w:r>
        <w:rPr>
          <w:rFonts w:ascii="Times New Roman" w:eastAsia="仿宋_GB2312" w:hAnsi="Times New Roman" w:cs="Times New Roman"/>
          <w:sz w:val="32"/>
          <w:szCs w:val="32"/>
        </w:rPr>
        <w:t>依法实施行政</w:t>
      </w:r>
      <w:r>
        <w:rPr>
          <w:rFonts w:ascii="Times New Roman" w:eastAsia="仿宋_GB2312" w:hAnsi="Times New Roman" w:cs="Times New Roman"/>
          <w:sz w:val="32"/>
          <w:szCs w:val="32"/>
        </w:rPr>
        <w:t>处罚。</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适用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应当依据《中华人民共和国行政处罚法》要求，除适用简易程序外，应依法履行不予行政处罚告知，并依法</w:t>
      </w:r>
      <w:r>
        <w:rPr>
          <w:rFonts w:ascii="Times New Roman" w:eastAsia="仿宋_GB2312" w:hAnsi="Times New Roman" w:cs="Times New Roman"/>
          <w:sz w:val="32"/>
          <w:szCs w:val="32"/>
        </w:rPr>
        <w:lastRenderedPageBreak/>
        <w:t>做出不予行政处罚决定，不予行政处罚决定书与安全生产行政指导书（附件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）应当一并送达当事人。不予行政处罚决定书</w:t>
      </w:r>
      <w:r>
        <w:rPr>
          <w:rFonts w:ascii="Times New Roman" w:eastAsia="仿宋_GB2312" w:hAnsi="Times New Roman" w:cs="Times New Roman"/>
          <w:sz w:val="32"/>
          <w:szCs w:val="32"/>
        </w:rPr>
        <w:t>送达后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个工作日内向</w:t>
      </w:r>
      <w:r>
        <w:rPr>
          <w:rFonts w:ascii="Times New Roman" w:eastAsia="仿宋_GB2312" w:hAnsi="Times New Roman" w:cs="Times New Roman"/>
          <w:sz w:val="32"/>
          <w:szCs w:val="32"/>
        </w:rPr>
        <w:t>张家港市应急管理局</w:t>
      </w:r>
      <w:r>
        <w:rPr>
          <w:rFonts w:ascii="Times New Roman" w:eastAsia="仿宋_GB2312" w:hAnsi="Times New Roman" w:cs="Times New Roman"/>
          <w:sz w:val="32"/>
          <w:szCs w:val="32"/>
        </w:rPr>
        <w:t>法制</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备案。</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sz w:val="32"/>
          <w:szCs w:val="32"/>
        </w:rPr>
        <w:t>三</w:t>
      </w:r>
      <w:r>
        <w:rPr>
          <w:rFonts w:ascii="Times New Roman" w:eastAsia="楷体_GB2312" w:hAnsi="Times New Roman" w:cs="Times New Roman"/>
          <w:sz w:val="32"/>
          <w:szCs w:val="32"/>
        </w:rPr>
        <w:t>)</w:t>
      </w:r>
      <w:r>
        <w:rPr>
          <w:rFonts w:ascii="Times New Roman" w:eastAsia="楷体_GB2312" w:hAnsi="Times New Roman" w:cs="Times New Roman"/>
          <w:sz w:val="32"/>
          <w:szCs w:val="32"/>
        </w:rPr>
        <w:t>强化执法痕迹化管理。</w:t>
      </w:r>
      <w:r>
        <w:rPr>
          <w:rFonts w:ascii="Times New Roman" w:eastAsia="仿宋_GB2312" w:hAnsi="Times New Roman" w:cs="Times New Roman"/>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应严格落实行政执法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三项制度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的相关要求，实行执法全过程记录。承诺书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安全生产行政指导书均</w:t>
      </w:r>
      <w:r>
        <w:rPr>
          <w:rFonts w:ascii="Times New Roman" w:eastAsia="仿宋_GB2312" w:hAnsi="Times New Roman" w:cs="Times New Roman"/>
          <w:sz w:val="32"/>
          <w:szCs w:val="32"/>
        </w:rPr>
        <w:t>一式两份，执法</w:t>
      </w:r>
      <w:r>
        <w:rPr>
          <w:rFonts w:ascii="Times New Roman" w:eastAsia="仿宋_GB2312" w:hAnsi="Times New Roman" w:cs="Times New Roman"/>
          <w:sz w:val="32"/>
          <w:szCs w:val="32"/>
        </w:rPr>
        <w:t>机关</w:t>
      </w:r>
      <w:r>
        <w:rPr>
          <w:rFonts w:ascii="Times New Roman" w:eastAsia="仿宋_GB2312" w:hAnsi="Times New Roman" w:cs="Times New Roman"/>
          <w:sz w:val="32"/>
          <w:szCs w:val="32"/>
        </w:rPr>
        <w:t>和当事人各持一份。</w:t>
      </w:r>
      <w:r>
        <w:rPr>
          <w:rFonts w:ascii="Times New Roman" w:eastAsia="仿宋_GB2312" w:hAnsi="Times New Roman" w:cs="Times New Roman"/>
          <w:sz w:val="32"/>
          <w:szCs w:val="32"/>
        </w:rPr>
        <w:t>结案</w:t>
      </w:r>
      <w:r>
        <w:rPr>
          <w:rFonts w:ascii="Times New Roman" w:eastAsia="仿宋_GB2312" w:hAnsi="Times New Roman" w:cs="Times New Roman"/>
          <w:sz w:val="32"/>
          <w:szCs w:val="32"/>
        </w:rPr>
        <w:t>后应将相关执法资料整理归档，确保履职尽责有据可查。</w:t>
      </w:r>
    </w:p>
    <w:p w:rsidR="005A69C6" w:rsidRDefault="00185D3B">
      <w:pPr>
        <w:spacing w:line="560" w:lineRule="exact"/>
        <w:ind w:firstLineChars="200" w:firstLine="640"/>
        <w:rPr>
          <w:rFonts w:ascii="Times New Roman" w:eastAsia="仿宋_GB2312" w:hAnsi="Times New Roman" w:cs="Times New Roman"/>
          <w:sz w:val="32"/>
          <w:szCs w:val="32"/>
        </w:rPr>
      </w:pPr>
      <w:bookmarkStart w:id="0" w:name="OLE_LINK1"/>
      <w:r>
        <w:rPr>
          <w:rFonts w:ascii="Times New Roman" w:eastAsia="楷体_GB2312" w:hAnsi="Times New Roman" w:cs="Times New Roman"/>
          <w:sz w:val="32"/>
          <w:szCs w:val="32"/>
        </w:rPr>
        <w:t>(</w:t>
      </w:r>
      <w:r>
        <w:rPr>
          <w:rFonts w:ascii="Times New Roman" w:eastAsia="楷体_GB2312" w:hAnsi="Times New Roman" w:cs="Times New Roman"/>
          <w:sz w:val="32"/>
          <w:szCs w:val="32"/>
        </w:rPr>
        <w:t>四</w:t>
      </w:r>
      <w:r>
        <w:rPr>
          <w:rFonts w:ascii="Times New Roman" w:eastAsia="楷体_GB2312" w:hAnsi="Times New Roman" w:cs="Times New Roman"/>
          <w:sz w:val="32"/>
          <w:szCs w:val="32"/>
        </w:rPr>
        <w:t>)</w:t>
      </w:r>
      <w:r>
        <w:rPr>
          <w:rFonts w:ascii="Times New Roman" w:eastAsia="楷体_GB2312" w:hAnsi="Times New Roman" w:cs="Times New Roman"/>
          <w:sz w:val="32"/>
          <w:szCs w:val="32"/>
        </w:rPr>
        <w:t>突出普法宣传教育。</w:t>
      </w:r>
      <w:r>
        <w:rPr>
          <w:rFonts w:ascii="Times New Roman" w:eastAsia="仿宋_GB2312" w:hAnsi="Times New Roman" w:cs="Times New Roman"/>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应突出教育与普法宣传，指出生产经营单位违法行为的事实、性质、情节、可能造成的危害后果</w:t>
      </w:r>
      <w:r>
        <w:rPr>
          <w:rFonts w:ascii="Times New Roman" w:eastAsia="仿宋_GB2312" w:hAnsi="Times New Roman" w:cs="Times New Roman"/>
          <w:sz w:val="32"/>
          <w:szCs w:val="32"/>
        </w:rPr>
        <w:t>或不良社会影响</w:t>
      </w:r>
      <w:r>
        <w:rPr>
          <w:rFonts w:ascii="Times New Roman" w:eastAsia="仿宋_GB2312" w:hAnsi="Times New Roman" w:cs="Times New Roman"/>
          <w:sz w:val="32"/>
          <w:szCs w:val="32"/>
        </w:rPr>
        <w:t>等，督促其知错改错，切实增强生产经营单位安全意识、法律意识，进而落实安全生产主体责任。</w:t>
      </w:r>
      <w:bookmarkEnd w:id="0"/>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起施行</w:t>
      </w:r>
      <w:r>
        <w:rPr>
          <w:rFonts w:ascii="Times New Roman" w:eastAsia="仿宋_GB2312" w:hAnsi="Times New Roman" w:cs="Times New Roman"/>
          <w:sz w:val="32"/>
          <w:szCs w:val="32"/>
        </w:rPr>
        <w:t>。</w:t>
      </w:r>
    </w:p>
    <w:p w:rsidR="005A69C6" w:rsidRDefault="005A69C6">
      <w:pPr>
        <w:spacing w:line="560" w:lineRule="exact"/>
        <w:ind w:firstLineChars="200" w:firstLine="640"/>
        <w:rPr>
          <w:rFonts w:ascii="Times New Roman" w:eastAsia="仿宋_GB2312" w:hAnsi="Times New Roman" w:cs="Times New Roman"/>
          <w:sz w:val="32"/>
          <w:szCs w:val="32"/>
        </w:rPr>
      </w:pP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承诺书</w:t>
      </w:r>
    </w:p>
    <w:p w:rsidR="005A69C6" w:rsidRDefault="00185D3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安全生产行政指导书</w:t>
      </w:r>
    </w:p>
    <w:p w:rsidR="005A69C6" w:rsidRDefault="00185D3B">
      <w:pPr>
        <w:spacing w:line="560" w:lineRule="exact"/>
        <w:ind w:leftChars="761" w:left="1598"/>
        <w:rPr>
          <w:rFonts w:ascii="Times New Roman" w:eastAsia="黑体"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安全生产领域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首违不罚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执法监管事项清单</w:t>
      </w:r>
    </w:p>
    <w:p w:rsidR="005A69C6" w:rsidRDefault="005A69C6">
      <w:pPr>
        <w:spacing w:line="560" w:lineRule="exact"/>
        <w:rPr>
          <w:rFonts w:ascii="黑体" w:eastAsia="黑体" w:hAnsi="黑体"/>
          <w:sz w:val="32"/>
          <w:szCs w:val="32"/>
        </w:rPr>
      </w:pPr>
    </w:p>
    <w:p w:rsidR="005A69C6" w:rsidRDefault="005A69C6">
      <w:pPr>
        <w:spacing w:line="560" w:lineRule="exact"/>
        <w:rPr>
          <w:rFonts w:ascii="黑体" w:eastAsia="黑体" w:hAnsi="黑体"/>
          <w:sz w:val="32"/>
          <w:szCs w:val="32"/>
        </w:rPr>
      </w:pPr>
    </w:p>
    <w:p w:rsidR="005A69C6" w:rsidRDefault="005A69C6">
      <w:pPr>
        <w:spacing w:line="560" w:lineRule="exact"/>
        <w:rPr>
          <w:rFonts w:ascii="黑体" w:eastAsia="黑体" w:hAnsi="黑体"/>
          <w:sz w:val="32"/>
          <w:szCs w:val="32"/>
        </w:rPr>
      </w:pPr>
    </w:p>
    <w:p w:rsidR="005A69C6" w:rsidRDefault="005A69C6">
      <w:pPr>
        <w:spacing w:line="560" w:lineRule="exact"/>
        <w:rPr>
          <w:rFonts w:ascii="黑体" w:eastAsia="黑体" w:hAnsi="黑体"/>
          <w:sz w:val="32"/>
          <w:szCs w:val="32"/>
        </w:rPr>
      </w:pPr>
    </w:p>
    <w:p w:rsidR="005A69C6" w:rsidRDefault="005A69C6">
      <w:pPr>
        <w:pStyle w:val="a0"/>
        <w:rPr>
          <w:rFonts w:ascii="黑体" w:eastAsia="黑体" w:hAnsi="黑体"/>
          <w:sz w:val="32"/>
          <w:szCs w:val="32"/>
        </w:rPr>
      </w:pPr>
    </w:p>
    <w:p w:rsidR="005A69C6" w:rsidRDefault="005A69C6"/>
    <w:p w:rsidR="005A69C6" w:rsidRDefault="005A69C6">
      <w:pPr>
        <w:spacing w:line="560" w:lineRule="exact"/>
        <w:rPr>
          <w:rFonts w:ascii="黑体" w:eastAsia="黑体" w:hAnsi="黑体"/>
          <w:sz w:val="32"/>
          <w:szCs w:val="32"/>
        </w:rPr>
      </w:pPr>
    </w:p>
    <w:p w:rsidR="005A69C6" w:rsidRDefault="00185D3B">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5A69C6" w:rsidRDefault="00185D3B">
      <w:pPr>
        <w:spacing w:line="560" w:lineRule="exact"/>
        <w:ind w:firstLineChars="200" w:firstLine="880"/>
        <w:jc w:val="center"/>
        <w:rPr>
          <w:rFonts w:ascii="黑体" w:eastAsia="黑体" w:hAnsi="黑体"/>
          <w:sz w:val="44"/>
          <w:szCs w:val="44"/>
        </w:rPr>
      </w:pPr>
      <w:r>
        <w:rPr>
          <w:rFonts w:ascii="黑体" w:eastAsia="黑体" w:hAnsi="黑体" w:hint="eastAsia"/>
          <w:sz w:val="44"/>
          <w:szCs w:val="44"/>
        </w:rPr>
        <w:t>承诺书</w:t>
      </w:r>
    </w:p>
    <w:p w:rsidR="005A69C6" w:rsidRDefault="005A69C6">
      <w:pPr>
        <w:spacing w:line="560" w:lineRule="exact"/>
        <w:ind w:firstLineChars="200" w:firstLine="880"/>
        <w:rPr>
          <w:rFonts w:ascii="黑体" w:eastAsia="黑体" w:hAnsi="黑体"/>
          <w:sz w:val="44"/>
          <w:szCs w:val="44"/>
        </w:rPr>
      </w:pPr>
    </w:p>
    <w:p w:rsidR="005A69C6" w:rsidRDefault="00185D3B">
      <w:pPr>
        <w:spacing w:line="560" w:lineRule="exact"/>
        <w:ind w:firstLine="20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w:t>
      </w:r>
    </w:p>
    <w:p w:rsidR="005A69C6" w:rsidRDefault="00185D3B">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你单位执法人员</w:t>
      </w:r>
      <w:r>
        <w:rPr>
          <w:rFonts w:ascii="仿宋_GB2312" w:eastAsia="仿宋_GB2312" w:hint="eastAsia"/>
          <w:sz w:val="32"/>
          <w:szCs w:val="32"/>
          <w:u w:val="single"/>
        </w:rPr>
        <w:t xml:space="preserve">             </w:t>
      </w:r>
      <w:r>
        <w:rPr>
          <w:rFonts w:ascii="仿宋_GB2312" w:eastAsia="仿宋_GB2312" w:hint="eastAsia"/>
          <w:sz w:val="32"/>
          <w:szCs w:val="32"/>
        </w:rPr>
        <w:t>在</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日的监督检查中发现我单位存在</w:t>
      </w:r>
      <w:r>
        <w:rPr>
          <w:rFonts w:ascii="仿宋_GB2312" w:eastAsia="仿宋_GB2312" w:hint="eastAsia"/>
          <w:sz w:val="32"/>
          <w:szCs w:val="32"/>
          <w:u w:val="single"/>
        </w:rPr>
        <w:t xml:space="preserve">                     </w:t>
      </w:r>
      <w:r>
        <w:rPr>
          <w:rFonts w:ascii="仿宋_GB2312" w:eastAsia="仿宋_GB2312" w:hint="eastAsia"/>
          <w:sz w:val="32"/>
          <w:szCs w:val="32"/>
        </w:rPr>
        <w:t>违法行为，执法人员已向我单位进行了相关告知和法制宣传教育，并要求我单位予以整改。</w:t>
      </w:r>
    </w:p>
    <w:p w:rsidR="005A69C6" w:rsidRDefault="00185D3B">
      <w:pPr>
        <w:spacing w:line="560" w:lineRule="exact"/>
        <w:ind w:firstLineChars="200" w:firstLine="640"/>
        <w:rPr>
          <w:rFonts w:ascii="仿宋_GB2312" w:eastAsia="仿宋_GB2312"/>
          <w:sz w:val="32"/>
          <w:szCs w:val="32"/>
        </w:rPr>
      </w:pPr>
      <w:r>
        <w:rPr>
          <w:rFonts w:ascii="仿宋_GB2312" w:eastAsia="仿宋_GB2312" w:hint="eastAsia"/>
          <w:sz w:val="32"/>
          <w:szCs w:val="32"/>
        </w:rPr>
        <w:t>我单位对以上情况确认无误，并自愿承诺</w:t>
      </w:r>
      <w:r>
        <w:rPr>
          <w:rFonts w:ascii="仿宋_GB2312" w:eastAsia="仿宋_GB2312" w:hint="eastAsia"/>
          <w:sz w:val="32"/>
          <w:szCs w:val="32"/>
        </w:rPr>
        <w:t xml:space="preserve">: </w:t>
      </w:r>
    </w:p>
    <w:p w:rsidR="005A69C6" w:rsidRDefault="00185D3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l.</w:t>
      </w:r>
      <w:r>
        <w:rPr>
          <w:rFonts w:ascii="仿宋_GB2312" w:eastAsia="仿宋_GB2312" w:hint="eastAsia"/>
          <w:sz w:val="32"/>
          <w:szCs w:val="32"/>
        </w:rPr>
        <w:t>立即予以整改到位</w:t>
      </w:r>
      <w:r>
        <w:rPr>
          <w:rFonts w:ascii="仿宋_GB2312" w:eastAsia="仿宋_GB2312" w:hint="eastAsia"/>
          <w:sz w:val="32"/>
          <w:szCs w:val="32"/>
        </w:rPr>
        <w:t>;</w:t>
      </w:r>
    </w:p>
    <w:p w:rsidR="005A69C6" w:rsidRDefault="00185D3B">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在</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日前整改到位，并将整改情况说明及相关证明材料送达你单位。</w:t>
      </w:r>
    </w:p>
    <w:p w:rsidR="005A69C6" w:rsidRDefault="00185D3B">
      <w:pPr>
        <w:spacing w:line="560" w:lineRule="exact"/>
        <w:ind w:firstLineChars="200" w:firstLine="640"/>
      </w:pPr>
      <w:r>
        <w:rPr>
          <w:rFonts w:ascii="仿宋_GB2312" w:eastAsia="仿宋_GB2312" w:hint="eastAsia"/>
          <w:sz w:val="32"/>
          <w:szCs w:val="32"/>
        </w:rPr>
        <w:t>整改期间，我单位将采取措施，确保安全生产。</w:t>
      </w:r>
    </w:p>
    <w:p w:rsidR="005A69C6" w:rsidRDefault="005A69C6">
      <w:pPr>
        <w:spacing w:line="560" w:lineRule="exact"/>
        <w:ind w:firstLineChars="200" w:firstLine="640"/>
        <w:rPr>
          <w:rFonts w:ascii="仿宋_GB2312" w:eastAsia="仿宋_GB2312"/>
          <w:sz w:val="32"/>
          <w:szCs w:val="32"/>
        </w:rPr>
      </w:pPr>
    </w:p>
    <w:p w:rsidR="005A69C6" w:rsidRDefault="005A69C6">
      <w:pPr>
        <w:spacing w:line="560" w:lineRule="exact"/>
        <w:ind w:firstLineChars="200" w:firstLine="640"/>
        <w:rPr>
          <w:rFonts w:ascii="仿宋_GB2312" w:eastAsia="仿宋_GB2312"/>
          <w:sz w:val="32"/>
          <w:szCs w:val="32"/>
        </w:rPr>
      </w:pPr>
    </w:p>
    <w:p w:rsidR="005A69C6" w:rsidRDefault="005A69C6">
      <w:pPr>
        <w:spacing w:line="560" w:lineRule="exact"/>
        <w:ind w:firstLineChars="200" w:firstLine="640"/>
        <w:rPr>
          <w:rFonts w:ascii="仿宋_GB2312" w:eastAsia="仿宋_GB2312"/>
          <w:sz w:val="32"/>
          <w:szCs w:val="32"/>
        </w:rPr>
      </w:pPr>
    </w:p>
    <w:p w:rsidR="005A69C6" w:rsidRDefault="00185D3B">
      <w:pPr>
        <w:spacing w:line="560" w:lineRule="exact"/>
        <w:ind w:right="1280" w:firstLineChars="300" w:firstLine="960"/>
        <w:rPr>
          <w:rFonts w:ascii="仿宋_GB2312" w:eastAsia="仿宋_GB2312"/>
          <w:sz w:val="32"/>
          <w:szCs w:val="32"/>
        </w:rPr>
      </w:pPr>
      <w:r>
        <w:rPr>
          <w:rFonts w:ascii="仿宋_GB2312" w:eastAsia="仿宋_GB2312" w:hint="eastAsia"/>
          <w:sz w:val="32"/>
          <w:szCs w:val="32"/>
        </w:rPr>
        <w:t>承诺人（主要负责人）签名及盖章</w:t>
      </w:r>
      <w:r>
        <w:rPr>
          <w:rFonts w:ascii="仿宋_GB2312" w:eastAsia="仿宋_GB2312" w:hint="eastAsia"/>
          <w:sz w:val="32"/>
          <w:szCs w:val="32"/>
        </w:rPr>
        <w:t>:</w:t>
      </w:r>
    </w:p>
    <w:p w:rsidR="005A69C6" w:rsidRDefault="00185D3B">
      <w:pPr>
        <w:spacing w:line="560" w:lineRule="exact"/>
        <w:ind w:right="320" w:firstLineChars="300" w:firstLine="960"/>
        <w:jc w:val="right"/>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5A69C6" w:rsidRDefault="005A69C6">
      <w:pPr>
        <w:spacing w:line="560" w:lineRule="exact"/>
        <w:rPr>
          <w:rFonts w:ascii="黑体" w:eastAsia="黑体" w:hAnsi="黑体"/>
          <w:sz w:val="32"/>
          <w:szCs w:val="32"/>
        </w:rPr>
      </w:pPr>
    </w:p>
    <w:p w:rsidR="005A69C6" w:rsidRDefault="005A69C6">
      <w:pPr>
        <w:spacing w:line="560" w:lineRule="exact"/>
        <w:rPr>
          <w:rFonts w:ascii="黑体" w:eastAsia="黑体" w:hAnsi="黑体"/>
          <w:sz w:val="32"/>
          <w:szCs w:val="32"/>
        </w:rPr>
      </w:pPr>
    </w:p>
    <w:p w:rsidR="005A69C6" w:rsidRDefault="005A69C6">
      <w:pPr>
        <w:pStyle w:val="TOC1"/>
        <w:spacing w:line="560" w:lineRule="exact"/>
        <w:rPr>
          <w:rFonts w:ascii="方正小标宋简体" w:eastAsia="方正小标宋简体" w:hAnsi="方正小标宋简体" w:cs="方正小标宋简体"/>
          <w:sz w:val="44"/>
          <w:szCs w:val="44"/>
        </w:rPr>
      </w:pPr>
    </w:p>
    <w:p w:rsidR="005A69C6" w:rsidRDefault="005A69C6">
      <w:pPr>
        <w:spacing w:line="560" w:lineRule="exact"/>
        <w:rPr>
          <w:rFonts w:ascii="黑体" w:eastAsia="黑体" w:hAnsi="黑体"/>
          <w:sz w:val="32"/>
          <w:szCs w:val="32"/>
        </w:rPr>
      </w:pPr>
    </w:p>
    <w:p w:rsidR="005A69C6" w:rsidRDefault="00185D3B">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5A69C6" w:rsidRDefault="00185D3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安全生产行政指导书</w:t>
      </w:r>
    </w:p>
    <w:p w:rsidR="005A69C6" w:rsidRDefault="005A69C6">
      <w:pPr>
        <w:pStyle w:val="TOC1"/>
        <w:spacing w:line="560" w:lineRule="exact"/>
      </w:pPr>
    </w:p>
    <w:p w:rsidR="005A69C6" w:rsidRDefault="00185D3B" w:rsidP="00E74DB6">
      <w:pPr>
        <w:spacing w:afterLines="100" w:after="326" w:line="560" w:lineRule="exact"/>
        <w:rPr>
          <w:rFonts w:ascii="仿宋_GB2312" w:eastAsia="仿宋_GB2312" w:hAnsi="仿宋"/>
          <w:sz w:val="32"/>
          <w:szCs w:val="32"/>
        </w:rPr>
      </w:pPr>
      <w:r>
        <w:rPr>
          <w:rFonts w:ascii="仿宋_GB2312" w:eastAsia="仿宋_GB2312" w:hint="eastAsia"/>
          <w:sz w:val="32"/>
          <w:szCs w:val="32"/>
          <w:u w:val="single"/>
        </w:rPr>
        <w:t>        </w:t>
      </w:r>
      <w:r>
        <w:rPr>
          <w:rFonts w:ascii="仿宋_GB2312" w:eastAsia="仿宋_GB2312" w:hAnsi="仿宋" w:hint="eastAsia"/>
          <w:sz w:val="32"/>
          <w:szCs w:val="32"/>
          <w:u w:val="single"/>
        </w:rPr>
        <w:t xml:space="preserve">      </w:t>
      </w:r>
      <w:r>
        <w:rPr>
          <w:rFonts w:ascii="仿宋_GB2312" w:eastAsia="仿宋_GB2312" w:hint="eastAsia"/>
          <w:sz w:val="32"/>
          <w:szCs w:val="32"/>
          <w:u w:val="single"/>
        </w:rPr>
        <w:t> </w:t>
      </w:r>
      <w:r>
        <w:rPr>
          <w:rFonts w:ascii="仿宋_GB2312" w:eastAsia="仿宋_GB2312"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rsidR="005A69C6" w:rsidRDefault="00185D3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w:t>
      </w:r>
      <w:r>
        <w:rPr>
          <w:rFonts w:ascii="仿宋_GB2312" w:eastAsia="仿宋_GB2312" w:hAnsi="仿宋" w:hint="eastAsia"/>
          <w:sz w:val="32"/>
          <w:szCs w:val="32"/>
        </w:rPr>
        <w:t>局执法人员于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r>
        <w:rPr>
          <w:rFonts w:ascii="仿宋_GB2312" w:eastAsia="仿宋_GB2312" w:hAnsi="仿宋" w:hint="eastAsia"/>
          <w:sz w:val="32"/>
          <w:szCs w:val="32"/>
        </w:rPr>
        <w:t>在对你单位执法检查中发现的</w:t>
      </w:r>
      <w:r>
        <w:rPr>
          <w:rFonts w:ascii="仿宋_GB2312" w:eastAsia="仿宋_GB2312" w:hint="eastAsia"/>
          <w:sz w:val="32"/>
          <w:szCs w:val="32"/>
          <w:u w:val="single"/>
        </w:rPr>
        <w:t>          </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Pr>
          <w:rFonts w:ascii="仿宋_GB2312" w:eastAsia="仿宋_GB2312" w:hint="eastAsia"/>
          <w:sz w:val="32"/>
          <w:szCs w:val="32"/>
          <w:u w:val="single"/>
        </w:rPr>
        <w:t>   </w:t>
      </w:r>
      <w:r>
        <w:rPr>
          <w:rFonts w:ascii="仿宋_GB2312" w:eastAsia="仿宋_GB2312" w:hAnsi="仿宋" w:hint="eastAsia"/>
          <w:sz w:val="32"/>
          <w:szCs w:val="32"/>
        </w:rPr>
        <w:t>违法行为未</w:t>
      </w:r>
      <w:proofErr w:type="gramStart"/>
      <w:r>
        <w:rPr>
          <w:rFonts w:ascii="仿宋_GB2312" w:eastAsia="仿宋_GB2312" w:hAnsi="仿宋" w:hint="eastAsia"/>
          <w:sz w:val="32"/>
          <w:szCs w:val="32"/>
        </w:rPr>
        <w:t>予行</w:t>
      </w:r>
      <w:proofErr w:type="gramEnd"/>
      <w:r>
        <w:rPr>
          <w:rFonts w:ascii="仿宋_GB2312" w:eastAsia="仿宋_GB2312" w:hAnsi="仿宋" w:hint="eastAsia"/>
          <w:sz w:val="32"/>
          <w:szCs w:val="32"/>
        </w:rPr>
        <w:t>政处罚。</w:t>
      </w:r>
      <w:r>
        <w:rPr>
          <w:rFonts w:ascii="仿宋_GB2312" w:eastAsia="仿宋_GB2312" w:hAnsi="仿宋" w:hint="eastAsia"/>
          <w:sz w:val="32"/>
          <w:szCs w:val="32"/>
        </w:rPr>
        <w:t>请你单位</w:t>
      </w:r>
      <w:r>
        <w:rPr>
          <w:rFonts w:ascii="仿宋_GB2312" w:eastAsia="仿宋_GB2312" w:hAnsi="仿宋" w:hint="eastAsia"/>
          <w:sz w:val="32"/>
          <w:szCs w:val="32"/>
        </w:rPr>
        <w:t>依据</w:t>
      </w:r>
      <w:r>
        <w:rPr>
          <w:rFonts w:ascii="仿宋_GB2312" w:eastAsia="仿宋_GB2312" w:hAnsi="仿宋" w:hint="eastAsia"/>
          <w:sz w:val="32"/>
          <w:szCs w:val="32"/>
          <w:u w:val="single"/>
        </w:rPr>
        <w:t xml:space="preserve">               </w:t>
      </w:r>
      <w:r>
        <w:rPr>
          <w:rFonts w:ascii="仿宋_GB2312" w:eastAsia="仿宋_GB2312" w:hAnsi="仿宋" w:hint="eastAsia"/>
          <w:sz w:val="32"/>
          <w:szCs w:val="32"/>
        </w:rPr>
        <w:t>相关法律法规以及国标、</w:t>
      </w:r>
      <w:proofErr w:type="gramStart"/>
      <w:r>
        <w:rPr>
          <w:rFonts w:ascii="仿宋_GB2312" w:eastAsia="仿宋_GB2312" w:hAnsi="仿宋" w:hint="eastAsia"/>
          <w:sz w:val="32"/>
          <w:szCs w:val="32"/>
        </w:rPr>
        <w:t>行标要求</w:t>
      </w:r>
      <w:proofErr w:type="gramEnd"/>
      <w:r>
        <w:rPr>
          <w:rFonts w:ascii="仿宋_GB2312" w:eastAsia="仿宋_GB2312" w:hAnsi="仿宋" w:hint="eastAsia"/>
          <w:sz w:val="32"/>
          <w:szCs w:val="32"/>
        </w:rPr>
        <w:t>加强安全生产</w:t>
      </w:r>
      <w:r>
        <w:rPr>
          <w:rFonts w:ascii="仿宋_GB2312" w:eastAsia="仿宋_GB2312" w:hAnsi="仿宋" w:hint="eastAsia"/>
          <w:sz w:val="32"/>
          <w:szCs w:val="32"/>
        </w:rPr>
        <w:t>工作</w:t>
      </w:r>
      <w:r>
        <w:rPr>
          <w:rFonts w:ascii="仿宋_GB2312" w:eastAsia="仿宋_GB2312" w:hAnsi="仿宋" w:hint="eastAsia"/>
          <w:sz w:val="32"/>
          <w:szCs w:val="32"/>
        </w:rPr>
        <w:t>，改善安全生产条件，</w:t>
      </w:r>
      <w:r>
        <w:rPr>
          <w:rFonts w:ascii="仿宋_GB2312" w:eastAsia="仿宋_GB2312" w:hAnsi="仿宋" w:hint="eastAsia"/>
          <w:sz w:val="32"/>
          <w:szCs w:val="32"/>
        </w:rPr>
        <w:t>有效落实安全生产企业主体责任。</w:t>
      </w:r>
      <w:r>
        <w:rPr>
          <w:rFonts w:ascii="仿宋_GB2312" w:eastAsia="仿宋_GB2312" w:hAnsi="仿宋" w:hint="eastAsia"/>
          <w:sz w:val="32"/>
          <w:szCs w:val="32"/>
        </w:rPr>
        <w:t>如再次发现你单位存在</w:t>
      </w:r>
      <w:r>
        <w:rPr>
          <w:rFonts w:ascii="仿宋_GB2312" w:eastAsia="仿宋_GB2312" w:hAnsi="仿宋" w:hint="eastAsia"/>
          <w:sz w:val="32"/>
          <w:szCs w:val="32"/>
        </w:rPr>
        <w:t>上述违法行为</w:t>
      </w:r>
      <w:r>
        <w:rPr>
          <w:rFonts w:ascii="仿宋_GB2312" w:eastAsia="仿宋_GB2312" w:hAnsi="仿宋" w:hint="eastAsia"/>
          <w:sz w:val="32"/>
          <w:szCs w:val="32"/>
        </w:rPr>
        <w:t>，将依法予以</w:t>
      </w:r>
      <w:r>
        <w:rPr>
          <w:rFonts w:ascii="仿宋_GB2312" w:eastAsia="仿宋_GB2312" w:hAnsi="仿宋" w:hint="eastAsia"/>
          <w:sz w:val="32"/>
          <w:szCs w:val="32"/>
        </w:rPr>
        <w:t>行政处罚</w:t>
      </w:r>
      <w:r>
        <w:rPr>
          <w:rFonts w:ascii="仿宋_GB2312" w:eastAsia="仿宋_GB2312" w:hAnsi="仿宋" w:hint="eastAsia"/>
          <w:sz w:val="32"/>
          <w:szCs w:val="32"/>
        </w:rPr>
        <w:t>。</w:t>
      </w:r>
    </w:p>
    <w:p w:rsidR="005A69C6" w:rsidRDefault="005A69C6">
      <w:pPr>
        <w:pStyle w:val="TOC1"/>
        <w:spacing w:line="560" w:lineRule="exact"/>
        <w:rPr>
          <w:rFonts w:ascii="仿宋_GB2312" w:eastAsia="仿宋_GB2312" w:hAnsi="仿宋"/>
          <w:sz w:val="32"/>
          <w:szCs w:val="32"/>
        </w:rPr>
      </w:pPr>
    </w:p>
    <w:p w:rsidR="005A69C6" w:rsidRDefault="005A69C6">
      <w:pPr>
        <w:spacing w:line="560" w:lineRule="exact"/>
        <w:rPr>
          <w:rFonts w:ascii="仿宋_GB2312" w:eastAsia="仿宋_GB2312" w:hAnsi="仿宋"/>
          <w:sz w:val="32"/>
          <w:szCs w:val="32"/>
        </w:rPr>
      </w:pPr>
    </w:p>
    <w:p w:rsidR="005A69C6" w:rsidRDefault="005A69C6">
      <w:pPr>
        <w:pStyle w:val="TOC1"/>
        <w:spacing w:line="560" w:lineRule="exact"/>
      </w:pPr>
    </w:p>
    <w:p w:rsidR="005A69C6" w:rsidRDefault="00185D3B">
      <w:pPr>
        <w:spacing w:line="560" w:lineRule="exact"/>
        <w:ind w:right="320" w:firstLineChars="1200" w:firstLine="3840"/>
        <w:jc w:val="right"/>
        <w:rPr>
          <w:rFonts w:ascii="仿宋_GB2312" w:eastAsia="仿宋_GB2312" w:hAnsi="仿宋"/>
          <w:sz w:val="32"/>
          <w:szCs w:val="32"/>
        </w:rPr>
      </w:pPr>
      <w:r>
        <w:rPr>
          <w:rFonts w:ascii="仿宋_GB2312" w:eastAsia="仿宋_GB2312" w:hAnsi="仿宋" w:hint="eastAsia"/>
          <w:sz w:val="32"/>
          <w:szCs w:val="32"/>
        </w:rPr>
        <w:t>应急管理执法单位</w:t>
      </w:r>
    </w:p>
    <w:p w:rsidR="005A69C6" w:rsidRDefault="00185D3B">
      <w:pPr>
        <w:spacing w:line="560" w:lineRule="exact"/>
        <w:ind w:right="320" w:firstLineChars="1200" w:firstLine="3840"/>
        <w:jc w:val="center"/>
        <w:rPr>
          <w:rFonts w:ascii="仿宋_GB2312" w:eastAsia="仿宋_GB2312"/>
          <w:sz w:val="32"/>
          <w:szCs w:val="32"/>
        </w:rPr>
        <w:sectPr w:rsidR="005A69C6">
          <w:footerReference w:type="default" r:id="rId8"/>
          <w:pgSz w:w="11906" w:h="16838"/>
          <w:pgMar w:top="2098" w:right="1474" w:bottom="1984" w:left="1587" w:header="851" w:footer="992" w:gutter="0"/>
          <w:cols w:space="425"/>
          <w:docGrid w:type="lines" w:linePitch="326"/>
        </w:sectPr>
      </w:pPr>
      <w:r>
        <w:rPr>
          <w:rFonts w:ascii="仿宋_GB2312" w:eastAsia="仿宋_GB2312" w:hAnsi="仿宋" w:hint="eastAsia"/>
          <w:sz w:val="32"/>
          <w:szCs w:val="32"/>
        </w:rPr>
        <w:t xml:space="preserve">                </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int="eastAsia"/>
          <w:sz w:val="32"/>
          <w:szCs w:val="32"/>
        </w:rPr>
        <w:t>   </w:t>
      </w:r>
      <w:r>
        <w:rPr>
          <w:rFonts w:ascii="仿宋_GB2312" w:eastAsia="仿宋_GB2312" w:hAnsi="仿宋" w:hint="eastAsia"/>
          <w:sz w:val="32"/>
          <w:szCs w:val="32"/>
        </w:rPr>
        <w:t>月</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日</w:t>
      </w:r>
    </w:p>
    <w:p w:rsidR="005A69C6" w:rsidRDefault="00185D3B">
      <w:pPr>
        <w:pStyle w:val="a7"/>
        <w:shd w:val="clear" w:color="auto" w:fill="FFFFFF"/>
        <w:spacing w:before="0" w:beforeAutospacing="0" w:after="0" w:afterAutospacing="0" w:line="540" w:lineRule="atLeast"/>
        <w:rPr>
          <w:rFonts w:ascii="微软雅黑" w:eastAsia="微软雅黑" w:hAnsi="微软雅黑"/>
          <w:color w:val="333333"/>
          <w:sz w:val="27"/>
          <w:szCs w:val="27"/>
        </w:rPr>
      </w:pPr>
      <w:r>
        <w:rPr>
          <w:rFonts w:ascii="黑体" w:eastAsia="黑体" w:hAnsi="黑体" w:hint="eastAsia"/>
          <w:color w:val="333333"/>
          <w:sz w:val="32"/>
          <w:szCs w:val="32"/>
        </w:rPr>
        <w:lastRenderedPageBreak/>
        <w:t>附件</w:t>
      </w:r>
      <w:r>
        <w:rPr>
          <w:rFonts w:ascii="黑体" w:eastAsia="黑体" w:hAnsi="黑体" w:hint="eastAsia"/>
          <w:color w:val="333333"/>
          <w:sz w:val="32"/>
          <w:szCs w:val="32"/>
        </w:rPr>
        <w:t>3</w:t>
      </w:r>
    </w:p>
    <w:p w:rsidR="005A69C6" w:rsidRDefault="00185D3B">
      <w:pPr>
        <w:spacing w:line="560" w:lineRule="exact"/>
        <w:ind w:left="1320" w:hangingChars="300" w:hanging="1320"/>
        <w:jc w:val="center"/>
        <w:rPr>
          <w:rFonts w:ascii="方正小标宋简体" w:eastAsia="方正小标宋简体"/>
          <w:sz w:val="44"/>
          <w:szCs w:val="44"/>
        </w:rPr>
      </w:pPr>
      <w:r>
        <w:rPr>
          <w:rFonts w:ascii="方正小标宋简体" w:eastAsia="方正小标宋简体" w:hint="eastAsia"/>
          <w:sz w:val="44"/>
          <w:szCs w:val="44"/>
        </w:rPr>
        <w:t>安全生产领域</w:t>
      </w:r>
      <w:r>
        <w:rPr>
          <w:rFonts w:ascii="方正小标宋简体" w:eastAsia="方正小标宋简体" w:hint="eastAsia"/>
          <w:sz w:val="44"/>
          <w:szCs w:val="44"/>
        </w:rPr>
        <w:t>“首违不罚”执法监管事项清单</w:t>
      </w:r>
    </w:p>
    <w:p w:rsidR="005A69C6" w:rsidRDefault="005A69C6">
      <w:pPr>
        <w:spacing w:line="560" w:lineRule="exact"/>
        <w:ind w:left="1320" w:hangingChars="300" w:hanging="1320"/>
        <w:jc w:val="center"/>
        <w:rPr>
          <w:rFonts w:ascii="方正小标宋简体" w:eastAsia="方正小标宋简体"/>
          <w:sz w:val="44"/>
          <w:szCs w:val="44"/>
        </w:rPr>
      </w:pPr>
    </w:p>
    <w:tbl>
      <w:tblPr>
        <w:tblW w:w="13997" w:type="dxa"/>
        <w:shd w:val="clear" w:color="auto" w:fill="FFFFFF"/>
        <w:tblLayout w:type="fixed"/>
        <w:tblCellMar>
          <w:left w:w="0" w:type="dxa"/>
          <w:right w:w="0" w:type="dxa"/>
        </w:tblCellMar>
        <w:tblLook w:val="04A0" w:firstRow="1" w:lastRow="0" w:firstColumn="1" w:lastColumn="0" w:noHBand="0" w:noVBand="1"/>
      </w:tblPr>
      <w:tblGrid>
        <w:gridCol w:w="672"/>
        <w:gridCol w:w="2835"/>
        <w:gridCol w:w="3119"/>
        <w:gridCol w:w="7371"/>
      </w:tblGrid>
      <w:tr w:rsidR="005A69C6">
        <w:trPr>
          <w:trHeight w:val="505"/>
          <w:tblHeader/>
        </w:trPr>
        <w:tc>
          <w:tcPr>
            <w:tcW w:w="67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黑体" w:eastAsia="黑体" w:hAnsi="黑体" w:cs="黑体"/>
                <w:b/>
                <w:bCs/>
              </w:rPr>
            </w:pPr>
            <w:r>
              <w:rPr>
                <w:rFonts w:ascii="黑体" w:eastAsia="黑体" w:hAnsi="黑体" w:cs="黑体" w:hint="eastAsia"/>
                <w:b/>
                <w:bCs/>
              </w:rPr>
              <w:t>序号</w:t>
            </w:r>
          </w:p>
        </w:tc>
        <w:tc>
          <w:tcPr>
            <w:tcW w:w="28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黑体" w:eastAsia="黑体" w:hAnsi="黑体" w:cs="黑体"/>
                <w:b/>
                <w:bCs/>
              </w:rPr>
            </w:pPr>
            <w:r>
              <w:rPr>
                <w:rFonts w:ascii="黑体" w:eastAsia="黑体" w:hAnsi="黑体" w:cs="黑体" w:hint="eastAsia"/>
                <w:b/>
                <w:bCs/>
              </w:rPr>
              <w:t>违法行为种类</w:t>
            </w:r>
          </w:p>
        </w:tc>
        <w:tc>
          <w:tcPr>
            <w:tcW w:w="311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黑体" w:eastAsia="黑体" w:hAnsi="黑体" w:cs="黑体"/>
                <w:b/>
                <w:bCs/>
              </w:rPr>
            </w:pPr>
            <w:r>
              <w:rPr>
                <w:rFonts w:ascii="黑体" w:eastAsia="黑体" w:hAnsi="黑体" w:cs="黑体" w:hint="eastAsia"/>
                <w:b/>
                <w:bCs/>
              </w:rPr>
              <w:t>不予处罚适用条件</w:t>
            </w:r>
          </w:p>
        </w:tc>
        <w:tc>
          <w:tcPr>
            <w:tcW w:w="737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黑体" w:eastAsia="黑体" w:hAnsi="黑体" w:cs="黑体"/>
                <w:b/>
                <w:bCs/>
              </w:rPr>
            </w:pPr>
            <w:r>
              <w:rPr>
                <w:rFonts w:ascii="黑体" w:eastAsia="黑体" w:hAnsi="黑体" w:cs="黑体" w:hint="eastAsia"/>
                <w:b/>
                <w:bCs/>
              </w:rPr>
              <w:t>相应法律依据</w:t>
            </w:r>
          </w:p>
        </w:tc>
      </w:tr>
      <w:tr w:rsidR="005A69C6">
        <w:trPr>
          <w:trHeight w:val="2871"/>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t>1</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生产经营单位未按照规定对从业人员、被派遣劳动者、实习学生进行安全生产教育和培训的。</w:t>
            </w:r>
            <w:r>
              <w:rPr>
                <w:rFonts w:ascii="仿宋_GB2312" w:eastAsia="仿宋_GB2312" w:hAnsi="微软雅黑" w:cs="宋体" w:hint="eastAsia"/>
              </w:rPr>
              <w:t xml:space="preserve"> </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一般行业生产经营单位有证据证明对从业人员、被派遣劳动者、实习学生进行了安全生产教育和培训，但</w:t>
            </w:r>
            <w:r>
              <w:rPr>
                <w:rFonts w:ascii="仿宋_GB2312" w:eastAsia="仿宋_GB2312" w:hAnsi="微软雅黑" w:cs="宋体" w:hint="eastAsia"/>
              </w:rPr>
              <w:t>形式</w:t>
            </w:r>
            <w:r>
              <w:rPr>
                <w:rFonts w:ascii="仿宋_GB2312" w:eastAsia="仿宋_GB2312" w:hAnsi="微软雅黑" w:cs="宋体" w:hint="eastAsia"/>
              </w:rPr>
              <w:t>、内容等要求不完全符合规定。同时具备《</w:t>
            </w:r>
            <w:r>
              <w:rPr>
                <w:rFonts w:ascii="仿宋_GB2312" w:eastAsia="仿宋_GB2312" w:hAnsi="微软雅黑" w:cs="宋体" w:hint="eastAsia"/>
              </w:rPr>
              <w:t>意见</w:t>
            </w:r>
            <w:r>
              <w:rPr>
                <w:rFonts w:ascii="仿宋_GB2312" w:eastAsia="仿宋_GB2312" w:hAnsi="微软雅黑" w:cs="宋体" w:hint="eastAsia"/>
              </w:rPr>
              <w:t>》不予行政处罚的条件。</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《中华人民共和国安全生产法》</w:t>
            </w:r>
            <w:r>
              <w:rPr>
                <w:rFonts w:ascii="仿宋_GB2312" w:eastAsia="仿宋_GB2312" w:hAnsi="微软雅黑" w:cs="宋体" w:hint="eastAsia"/>
              </w:rPr>
              <w:t>第九十七条　生产经营单位有下列行为之一的，责令限期改正</w:t>
            </w:r>
            <w:r>
              <w:rPr>
                <w:rFonts w:ascii="仿宋_GB2312" w:eastAsia="仿宋_GB2312" w:hAnsi="微软雅黑" w:cs="宋体" w:hint="eastAsia"/>
              </w:rPr>
              <w:t xml:space="preserve"> </w:t>
            </w:r>
            <w:r>
              <w:rPr>
                <w:rFonts w:ascii="仿宋_GB2312" w:eastAsia="仿宋_GB2312" w:hAnsi="微软雅黑" w:cs="宋体" w:hint="eastAsia"/>
              </w:rPr>
              <w:t>，处十万元以下的罚款；逾期未改正的，责令停产停业整顿，并处十万元以上二十万元以下的罚款，对其直接负责的主管人员和其他直接责任人员处二万元以上五万元以下的罚款：</w:t>
            </w:r>
          </w:p>
          <w:p w:rsidR="005A69C6" w:rsidRDefault="00185D3B">
            <w:pPr>
              <w:rPr>
                <w:rFonts w:ascii="仿宋_GB2312" w:eastAsia="仿宋_GB2312" w:hAnsi="微软雅黑" w:cs="宋体"/>
              </w:rPr>
            </w:pPr>
            <w:r>
              <w:rPr>
                <w:rFonts w:ascii="仿宋_GB2312" w:eastAsia="仿宋_GB2312" w:hAnsi="微软雅黑" w:cs="宋体" w:hint="eastAsia"/>
              </w:rPr>
              <w:t>（三）未按照规定对从</w:t>
            </w:r>
            <w:r>
              <w:rPr>
                <w:rFonts w:ascii="仿宋_GB2312" w:eastAsia="仿宋_GB2312" w:hAnsi="微软雅黑" w:cs="宋体" w:hint="eastAsia"/>
              </w:rPr>
              <w:t>业人员、被派遣劳动者、实习学生进行安全生产教育和培训，或者未按照规定如实告知有关的安全生产事项的；</w:t>
            </w:r>
          </w:p>
          <w:p w:rsidR="005A69C6" w:rsidRDefault="00185D3B">
            <w:pPr>
              <w:rPr>
                <w:rFonts w:ascii="仿宋_GB2312" w:eastAsia="仿宋_GB2312" w:hAnsi="微软雅黑" w:cs="宋体"/>
              </w:rPr>
            </w:pPr>
            <w:r>
              <w:rPr>
                <w:rFonts w:ascii="仿宋_GB2312" w:eastAsia="仿宋_GB2312" w:hAnsi="微软雅黑" w:cs="宋体" w:hint="eastAsia"/>
                <w:b/>
                <w:bCs/>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147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t>2</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生产经营单位未如实记录安全生产教育和培训情况的。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生产经营单位有证据证明已按规定进行了安全生产教育和培训，但未如实记录（虚假记录除外）。同时具备《</w:t>
            </w:r>
            <w:r>
              <w:rPr>
                <w:rFonts w:ascii="仿宋_GB2312" w:eastAsia="仿宋_GB2312" w:hAnsi="微软雅黑" w:cs="宋体" w:hint="eastAsia"/>
              </w:rPr>
              <w:t>意见</w:t>
            </w:r>
            <w:r>
              <w:rPr>
                <w:rFonts w:ascii="仿宋_GB2312" w:eastAsia="仿宋_GB2312" w:hAnsi="微软雅黑" w:cs="宋体" w:hint="eastAsia"/>
              </w:rPr>
              <w:t>》不予行政处罚的条件。</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《中华人民共和国安全生产法》</w:t>
            </w:r>
            <w:r>
              <w:rPr>
                <w:rFonts w:ascii="仿宋_GB2312" w:eastAsia="仿宋_GB2312" w:hAnsi="微软雅黑" w:cs="宋体" w:hint="eastAsia"/>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仿宋_GB2312" w:eastAsia="仿宋_GB2312" w:hAnsi="微软雅黑" w:cs="宋体" w:hint="eastAsia"/>
              </w:rPr>
              <w:t>:</w:t>
            </w:r>
            <w:r>
              <w:rPr>
                <w:rFonts w:ascii="仿宋_GB2312" w:eastAsia="仿宋_GB2312" w:hint="eastAsia"/>
                <w:color w:val="333333"/>
                <w:shd w:val="clear" w:color="auto" w:fill="FFFFFF"/>
              </w:rPr>
              <w:t xml:space="preserve"> </w:t>
            </w:r>
            <w:r>
              <w:rPr>
                <w:rFonts w:ascii="仿宋_GB2312" w:eastAsia="仿宋_GB2312" w:hAnsi="微软雅黑" w:cs="宋体" w:hint="eastAsia"/>
              </w:rPr>
              <w:t>（四）未如实记录安全生产教育和培训情况的；</w:t>
            </w:r>
          </w:p>
          <w:p w:rsidR="005A69C6" w:rsidRDefault="00185D3B">
            <w:pPr>
              <w:rPr>
                <w:rFonts w:ascii="仿宋_GB2312" w:eastAsia="仿宋_GB2312" w:hAnsi="微软雅黑" w:cs="宋体"/>
                <w:b/>
                <w:bCs/>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147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lastRenderedPageBreak/>
              <w:t>3</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生产经营单位未在有较大危险因素的生产经营场所和有关设施、设备上设置明显的安全警示标志的。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一般生产经营单位未在有较大危险因素的生产经营场所和有关设施、设备上设置明显安全警示标志，有</w:t>
            </w:r>
            <w:r>
              <w:rPr>
                <w:rFonts w:ascii="仿宋_GB2312" w:eastAsia="仿宋_GB2312" w:hAnsi="微软雅黑" w:cs="宋体" w:hint="eastAsia"/>
              </w:rPr>
              <w:t>2</w:t>
            </w:r>
            <w:r>
              <w:rPr>
                <w:rFonts w:ascii="仿宋_GB2312" w:eastAsia="仿宋_GB2312" w:hAnsi="微软雅黑" w:cs="宋体" w:hint="eastAsia"/>
              </w:rPr>
              <w:t>处（含</w:t>
            </w:r>
            <w:r>
              <w:rPr>
                <w:rFonts w:ascii="仿宋_GB2312" w:eastAsia="仿宋_GB2312" w:hAnsi="微软雅黑" w:cs="宋体" w:hint="eastAsia"/>
              </w:rPr>
              <w:t>2</w:t>
            </w:r>
            <w:r>
              <w:rPr>
                <w:rFonts w:ascii="仿宋_GB2312" w:eastAsia="仿宋_GB2312" w:hAnsi="微软雅黑" w:cs="宋体" w:hint="eastAsia"/>
              </w:rPr>
              <w:t>处）以下的（重大事故隐患除外）。同时具备《</w:t>
            </w:r>
            <w:r>
              <w:rPr>
                <w:rFonts w:ascii="仿宋_GB2312" w:eastAsia="仿宋_GB2312" w:hAnsi="微软雅黑" w:cs="宋体" w:hint="eastAsia"/>
              </w:rPr>
              <w:t>意见</w:t>
            </w:r>
            <w:r>
              <w:rPr>
                <w:rFonts w:ascii="仿宋_GB2312" w:eastAsia="仿宋_GB2312" w:hAnsi="微软雅黑" w:cs="宋体" w:hint="eastAsia"/>
              </w:rPr>
              <w:t>》不予行政处罚的条件。</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bCs/>
              </w:rPr>
            </w:pPr>
            <w:r>
              <w:rPr>
                <w:rFonts w:ascii="仿宋_GB2312" w:eastAsia="仿宋_GB2312" w:hAnsi="微软雅黑" w:cs="宋体" w:hint="eastAsia"/>
                <w:b/>
                <w:bCs/>
              </w:rPr>
              <w:t>《中华人民共和国安全生产法》</w:t>
            </w:r>
            <w:r>
              <w:rPr>
                <w:rFonts w:ascii="仿宋_GB2312" w:eastAsia="仿宋_GB2312" w:hAnsi="微软雅黑" w:cs="宋体" w:hint="eastAsia"/>
                <w:bCs/>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仿宋_GB2312" w:eastAsia="仿宋_GB2312" w:hAnsi="微软雅黑" w:cs="宋体" w:hint="eastAsia"/>
                <w:bCs/>
              </w:rPr>
              <w:t>:</w:t>
            </w:r>
          </w:p>
          <w:p w:rsidR="005A69C6" w:rsidRDefault="00185D3B">
            <w:pPr>
              <w:rPr>
                <w:rFonts w:ascii="仿宋_GB2312" w:eastAsia="仿宋_GB2312" w:hAnsi="微软雅黑" w:cs="宋体"/>
                <w:bCs/>
              </w:rPr>
            </w:pPr>
            <w:r>
              <w:rPr>
                <w:rFonts w:ascii="仿宋_GB2312" w:eastAsia="仿宋_GB2312" w:hAnsi="微软雅黑" w:cs="宋体" w:hint="eastAsia"/>
                <w:bCs/>
              </w:rPr>
              <w:t>（一）未在有较大危险因素的生产经营场所和有关设</w:t>
            </w:r>
            <w:r>
              <w:rPr>
                <w:rFonts w:ascii="仿宋_GB2312" w:eastAsia="仿宋_GB2312" w:hAnsi="微软雅黑" w:cs="宋体" w:hint="eastAsia"/>
                <w:bCs/>
              </w:rPr>
              <w:t>施、设备上设置明显的安全警示标志的</w:t>
            </w:r>
            <w:r>
              <w:rPr>
                <w:rFonts w:ascii="仿宋_GB2312" w:eastAsia="仿宋_GB2312" w:hAnsi="微软雅黑" w:cs="宋体" w:hint="eastAsia"/>
                <w:bCs/>
              </w:rPr>
              <w:t>；</w:t>
            </w:r>
          </w:p>
          <w:p w:rsidR="005A69C6" w:rsidRDefault="00185D3B">
            <w:pPr>
              <w:rPr>
                <w:rFonts w:ascii="仿宋_GB2312" w:eastAsia="仿宋_GB2312" w:hAnsi="微软雅黑" w:cs="宋体"/>
                <w:b/>
                <w:bCs/>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147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t>4</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生产经营单位未将事故隐患排查治理情况如实记录或者未向从业人员通报的。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一般行业生产经营单位有证据证明开展了</w:t>
            </w:r>
            <w:r>
              <w:rPr>
                <w:rFonts w:ascii="仿宋_GB2312" w:eastAsia="仿宋_GB2312" w:hAnsi="微软雅黑" w:cs="宋体" w:hint="eastAsia"/>
              </w:rPr>
              <w:t>事故</w:t>
            </w:r>
            <w:r>
              <w:rPr>
                <w:rFonts w:ascii="仿宋_GB2312" w:eastAsia="仿宋_GB2312" w:hAnsi="微软雅黑" w:cs="宋体" w:hint="eastAsia"/>
              </w:rPr>
              <w:t>隐患排查治理，但未如实记录（故意对记录造假的除外）或者未向从业人员通报（重大事故隐患除外）。同时具备《</w:t>
            </w:r>
            <w:r>
              <w:rPr>
                <w:rFonts w:ascii="仿宋_GB2312" w:eastAsia="仿宋_GB2312" w:hAnsi="微软雅黑" w:cs="宋体" w:hint="eastAsia"/>
              </w:rPr>
              <w:t>意见</w:t>
            </w:r>
            <w:r>
              <w:rPr>
                <w:rFonts w:ascii="仿宋_GB2312" w:eastAsia="仿宋_GB2312" w:hAnsi="微软雅黑" w:cs="宋体" w:hint="eastAsia"/>
              </w:rPr>
              <w:t>》不予行政处罚的条件。</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《中华人民共和国安全生产法》</w:t>
            </w:r>
            <w:r>
              <w:rPr>
                <w:rFonts w:ascii="仿宋_GB2312" w:eastAsia="仿宋_GB2312" w:hAnsi="微软雅黑" w:cs="宋体" w:hint="eastAsia"/>
              </w:rPr>
              <w:t>第九十七条　生产经营单位有下列行为之一的</w:t>
            </w:r>
            <w:r>
              <w:rPr>
                <w:rFonts w:ascii="仿宋_GB2312" w:eastAsia="仿宋_GB2312" w:hAnsi="微软雅黑" w:cs="宋体" w:hint="eastAsia"/>
              </w:rPr>
              <w:t>，责令限期改正，处十万元以下的罚款；逾期未改正的，责令停产停业整顿，并处十万元以上二十万元以下的罚款，对其直接负责的主管人员和其他直接责任人员处二万元以上五万元以下的罚款</w:t>
            </w:r>
            <w:r>
              <w:rPr>
                <w:rFonts w:ascii="仿宋_GB2312" w:eastAsia="仿宋_GB2312" w:hAnsi="微软雅黑" w:cs="宋体" w:hint="eastAsia"/>
              </w:rPr>
              <w:t xml:space="preserve">: </w:t>
            </w:r>
          </w:p>
          <w:p w:rsidR="005A69C6" w:rsidRDefault="00185D3B">
            <w:pPr>
              <w:rPr>
                <w:rFonts w:ascii="仿宋_GB2312" w:eastAsia="仿宋_GB2312" w:hAnsi="微软雅黑" w:cs="宋体"/>
              </w:rPr>
            </w:pPr>
            <w:r>
              <w:rPr>
                <w:rFonts w:ascii="仿宋_GB2312" w:eastAsia="仿宋_GB2312" w:hAnsi="微软雅黑" w:cs="宋体" w:hint="eastAsia"/>
              </w:rPr>
              <w:t>（五）未将事故隐患排查治理情况如实记录或者未向从业人员通报的；</w:t>
            </w:r>
          </w:p>
          <w:p w:rsidR="005A69C6" w:rsidRDefault="00185D3B">
            <w:pPr>
              <w:rPr>
                <w:rFonts w:ascii="仿宋_GB2312" w:eastAsia="仿宋_GB2312" w:hAnsi="微软雅黑" w:cs="宋体"/>
              </w:rPr>
            </w:pPr>
            <w:r>
              <w:rPr>
                <w:rFonts w:ascii="仿宋_GB2312" w:eastAsia="仿宋_GB2312" w:hAnsi="微软雅黑" w:cs="宋体" w:hint="eastAsia"/>
                <w:b/>
                <w:bCs/>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392"/>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t>5</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生产经营单位未与承包单位、承租单位签订专门的安全生产管理协议或者未在承包合同、租赁合同中明确各自的安全生产管理职责，或者未对承包单位、承租单位的安全生产统一协调、管理的。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属于一般行业生产经营单位，并具备《</w:t>
            </w:r>
            <w:r>
              <w:rPr>
                <w:rFonts w:ascii="仿宋_GB2312" w:eastAsia="仿宋_GB2312" w:hAnsi="微软雅黑" w:cs="宋体" w:hint="eastAsia"/>
              </w:rPr>
              <w:t>意见</w:t>
            </w:r>
            <w:r>
              <w:rPr>
                <w:rFonts w:ascii="仿宋_GB2312" w:eastAsia="仿宋_GB2312" w:hAnsi="微软雅黑"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《中华人民共和国安全生产法》</w:t>
            </w:r>
            <w:r>
              <w:rPr>
                <w:rFonts w:ascii="仿宋_GB2312" w:eastAsia="仿宋_GB2312" w:hAnsi="微软雅黑" w:cs="宋体" w:hint="eastAsia"/>
                <w:bCs/>
              </w:rPr>
              <w:t>第一百零三条</w:t>
            </w:r>
            <w:r>
              <w:rPr>
                <w:rFonts w:ascii="仿宋_GB2312" w:eastAsia="仿宋_GB2312" w:hAnsi="微软雅黑" w:cs="宋体" w:hint="eastAsia"/>
                <w:bCs/>
              </w:rPr>
              <w:t>第二款</w:t>
            </w:r>
            <w:r>
              <w:rPr>
                <w:rFonts w:ascii="仿宋_GB2312" w:eastAsia="仿宋_GB2312" w:hAnsi="微软雅黑" w:cs="宋体" w:hint="eastAsia"/>
                <w:b/>
                <w:bCs/>
              </w:rPr>
              <w:t xml:space="preserve">  </w:t>
            </w:r>
            <w:r>
              <w:rPr>
                <w:rFonts w:ascii="仿宋_GB2312" w:eastAsia="仿宋_GB2312" w:hAnsi="微软雅黑" w:cs="宋体" w:hint="eastAsia"/>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w:t>
            </w:r>
            <w:r>
              <w:rPr>
                <w:rFonts w:ascii="仿宋_GB2312" w:eastAsia="仿宋_GB2312" w:hAnsi="微软雅黑" w:cs="宋体" w:hint="eastAsia"/>
              </w:rPr>
              <w:t>和其他直接责任人员处一万元以下的罚款；逾期未改正的，责令停产停业整顿。</w:t>
            </w:r>
          </w:p>
          <w:p w:rsidR="005A69C6" w:rsidRDefault="00185D3B">
            <w:pPr>
              <w:rPr>
                <w:rFonts w:ascii="仿宋_GB2312" w:eastAsia="仿宋_GB2312" w:hAnsi="微软雅黑" w:cs="宋体"/>
                <w:b/>
                <w:bCs/>
              </w:rPr>
            </w:pPr>
            <w:r>
              <w:rPr>
                <w:rFonts w:ascii="仿宋_GB2312" w:eastAsia="仿宋_GB2312" w:hAnsi="微软雅黑" w:cs="宋体" w:hint="eastAsia"/>
                <w:b/>
                <w:bCs/>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w:t>
            </w:r>
            <w:r>
              <w:rPr>
                <w:rFonts w:ascii="仿宋_GB2312" w:eastAsia="仿宋_GB2312" w:hAnsi="微软雅黑" w:cs="宋体" w:hint="eastAsia"/>
              </w:rPr>
              <w:lastRenderedPageBreak/>
              <w:t>可以不予行政处罚。</w:t>
            </w:r>
          </w:p>
        </w:tc>
      </w:tr>
      <w:tr w:rsidR="005A69C6">
        <w:trPr>
          <w:trHeight w:val="199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黑体" w:cs="宋体" w:hint="eastAsia"/>
                <w:b/>
                <w:bCs/>
              </w:rPr>
              <w:lastRenderedPageBreak/>
              <w:t>6</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生产经营单位未按照规定制定生产安全事故应急救援预案的。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属于一般行业生产经营单位，并具备《</w:t>
            </w:r>
            <w:r>
              <w:rPr>
                <w:rFonts w:ascii="仿宋_GB2312" w:eastAsia="仿宋_GB2312" w:hAnsi="微软雅黑" w:cs="宋体" w:hint="eastAsia"/>
              </w:rPr>
              <w:t>意见</w:t>
            </w:r>
            <w:r>
              <w:rPr>
                <w:rFonts w:ascii="仿宋_GB2312" w:eastAsia="仿宋_GB2312" w:hAnsi="微软雅黑"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rPr>
              <w:t>《中华人民共和国安全生产法》</w:t>
            </w:r>
            <w:r>
              <w:rPr>
                <w:rFonts w:ascii="仿宋_GB2312" w:eastAsia="仿宋_GB2312" w:hAnsi="微软雅黑" w:cs="宋体" w:hint="eastAsia"/>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仿宋_GB2312" w:eastAsia="仿宋_GB2312" w:hAnsi="微软雅黑" w:cs="宋体" w:hint="eastAsia"/>
              </w:rPr>
              <w:t>:</w:t>
            </w:r>
          </w:p>
          <w:p w:rsidR="005A69C6" w:rsidRDefault="00185D3B">
            <w:pPr>
              <w:rPr>
                <w:rFonts w:ascii="仿宋_GB2312" w:eastAsia="仿宋_GB2312" w:hAnsi="微软雅黑" w:cs="宋体"/>
              </w:rPr>
            </w:pPr>
            <w:r>
              <w:rPr>
                <w:rFonts w:ascii="仿宋_GB2312" w:eastAsia="仿宋_GB2312" w:hAnsi="微软雅黑" w:cs="宋体" w:hint="eastAsia"/>
              </w:rPr>
              <w:t>（六）未按照规定制定生产安全事故应急救援预案或者未定期组织演练的；</w:t>
            </w:r>
          </w:p>
          <w:p w:rsidR="005A69C6" w:rsidRDefault="00185D3B">
            <w:pPr>
              <w:rPr>
                <w:rFonts w:ascii="仿宋_GB2312" w:eastAsia="仿宋_GB2312" w:hAnsi="微软雅黑" w:cs="宋体"/>
              </w:rPr>
            </w:pPr>
            <w:r>
              <w:rPr>
                <w:rFonts w:ascii="仿宋_GB2312" w:eastAsia="仿宋_GB2312" w:hAnsi="微软雅黑" w:cs="宋体" w:hint="eastAsia"/>
                <w:b/>
                <w:bCs/>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567"/>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黑体" w:cs="宋体" w:hint="eastAsia"/>
                <w:b/>
                <w:bCs/>
              </w:rPr>
              <w:t>7</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生产经营单位未按照规定定期组织演练的。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属于一般行业生产经营单位，并具备《</w:t>
            </w:r>
            <w:r>
              <w:rPr>
                <w:rFonts w:ascii="仿宋_GB2312" w:eastAsia="仿宋_GB2312" w:hAnsi="微软雅黑" w:cs="宋体" w:hint="eastAsia"/>
              </w:rPr>
              <w:t>意见</w:t>
            </w:r>
            <w:r>
              <w:rPr>
                <w:rFonts w:ascii="仿宋_GB2312" w:eastAsia="仿宋_GB2312" w:hAnsi="微软雅黑"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rPr>
              <w:t>《中华人民共和国安全生产法》</w:t>
            </w:r>
            <w:r>
              <w:rPr>
                <w:rFonts w:ascii="仿宋_GB2312" w:eastAsia="仿宋_GB2312" w:hAnsi="微软雅黑" w:cs="宋体" w:hint="eastAsia"/>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仿宋_GB2312" w:eastAsia="仿宋_GB2312" w:hAnsi="微软雅黑" w:cs="宋体" w:hint="eastAsia"/>
              </w:rPr>
              <w:t>:</w:t>
            </w:r>
          </w:p>
          <w:p w:rsidR="005A69C6" w:rsidRDefault="00185D3B">
            <w:pPr>
              <w:rPr>
                <w:rFonts w:ascii="仿宋_GB2312" w:eastAsia="仿宋_GB2312" w:hAnsi="微软雅黑" w:cs="宋体"/>
              </w:rPr>
            </w:pPr>
            <w:r>
              <w:rPr>
                <w:rFonts w:ascii="仿宋_GB2312" w:eastAsia="仿宋_GB2312" w:hAnsi="微软雅黑" w:cs="宋体" w:hint="eastAsia"/>
              </w:rPr>
              <w:t>（六）未按照规定制定生产安全事故应急救援预案或者未定期组织演练的；</w:t>
            </w:r>
          </w:p>
          <w:p w:rsidR="005A69C6" w:rsidRDefault="00185D3B">
            <w:pPr>
              <w:rPr>
                <w:rFonts w:ascii="仿宋_GB2312" w:eastAsia="仿宋_GB2312" w:hAnsi="微软雅黑" w:cs="宋体"/>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w:t>
            </w:r>
            <w:r>
              <w:rPr>
                <w:rFonts w:ascii="仿宋_GB2312" w:eastAsia="仿宋_GB2312" w:hAnsi="微软雅黑" w:cs="宋体" w:hint="eastAsia"/>
              </w:rPr>
              <w:t>，可以不予行政处罚。</w:t>
            </w:r>
          </w:p>
        </w:tc>
      </w:tr>
      <w:tr w:rsidR="005A69C6">
        <w:trPr>
          <w:trHeight w:val="151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微软雅黑" w:cs="宋体" w:hint="eastAsia"/>
              </w:rPr>
              <w:t>8</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生产经营单位未建立健全特种作业人员档案的。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生产经营单位的特种作业人员按照规定经专门的安全作业培训并取得相应资格上岗作业，但生产经营单位未建立健全特种作业人员档案的。同时具备《</w:t>
            </w:r>
            <w:r>
              <w:rPr>
                <w:rFonts w:ascii="仿宋_GB2312" w:eastAsia="仿宋_GB2312" w:hAnsi="微软雅黑" w:cs="宋体" w:hint="eastAsia"/>
              </w:rPr>
              <w:t>意见</w:t>
            </w:r>
            <w:r>
              <w:rPr>
                <w:rFonts w:ascii="仿宋_GB2312" w:eastAsia="仿宋_GB2312" w:hAnsi="微软雅黑" w:cs="宋体" w:hint="eastAsia"/>
              </w:rPr>
              <w:t>》不予行政处罚的条件。</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rPr>
              <w:t>《特种作业人员安全技术培训考核管理规定》</w:t>
            </w:r>
            <w:r>
              <w:rPr>
                <w:rFonts w:ascii="仿宋_GB2312" w:eastAsia="仿宋_GB2312" w:hAnsi="微软雅黑" w:cs="宋体" w:hint="eastAsia"/>
              </w:rPr>
              <w:t>第三十八条</w:t>
            </w:r>
            <w:r>
              <w:rPr>
                <w:rFonts w:ascii="仿宋_GB2312" w:eastAsia="仿宋_GB2312" w:hAnsi="微软雅黑" w:cs="宋体" w:hint="eastAsia"/>
              </w:rPr>
              <w:t xml:space="preserve">  </w:t>
            </w:r>
            <w:r>
              <w:rPr>
                <w:rFonts w:ascii="仿宋_GB2312" w:eastAsia="仿宋_GB2312" w:hAnsi="微软雅黑" w:cs="宋体" w:hint="eastAsia"/>
              </w:rPr>
              <w:t>生产经营单位未建立健全特种作业人员档案的，给予警告，并处</w:t>
            </w:r>
            <w:r>
              <w:rPr>
                <w:rFonts w:ascii="仿宋_GB2312" w:eastAsia="仿宋_GB2312" w:hAnsi="微软雅黑" w:cs="宋体" w:hint="eastAsia"/>
              </w:rPr>
              <w:t>1</w:t>
            </w:r>
            <w:r>
              <w:rPr>
                <w:rFonts w:ascii="仿宋_GB2312" w:eastAsia="仿宋_GB2312" w:hAnsi="微软雅黑" w:cs="宋体" w:hint="eastAsia"/>
              </w:rPr>
              <w:t>万元以下罚款。</w:t>
            </w:r>
          </w:p>
          <w:p w:rsidR="005A69C6" w:rsidRDefault="00185D3B">
            <w:pPr>
              <w:rPr>
                <w:rFonts w:ascii="仿宋_GB2312" w:eastAsia="仿宋_GB2312" w:hAnsi="微软雅黑" w:cs="宋体"/>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1701"/>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微软雅黑" w:cs="宋体" w:hint="eastAsia"/>
              </w:rPr>
              <w:lastRenderedPageBreak/>
              <w:t>9</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生产经营单位未按照规定开展应急预案评估的。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宋体" w:cs="宋体"/>
              </w:rPr>
            </w:pPr>
            <w:r>
              <w:rPr>
                <w:rFonts w:ascii="仿宋_GB2312" w:eastAsia="仿宋_GB2312" w:hAnsi="宋体" w:cs="宋体" w:hint="eastAsia"/>
              </w:rPr>
              <w:t>属于一般行业生产经营单位，并具备《</w:t>
            </w:r>
            <w:r>
              <w:rPr>
                <w:rFonts w:ascii="仿宋_GB2312" w:eastAsia="仿宋_GB2312" w:hAnsi="宋体" w:cs="宋体" w:hint="eastAsia"/>
              </w:rPr>
              <w:t>意见</w:t>
            </w:r>
            <w:r>
              <w:rPr>
                <w:rFonts w:ascii="仿宋_GB2312" w:eastAsia="仿宋_GB2312" w:hAnsi="宋体"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rPr>
            </w:pPr>
            <w:r>
              <w:rPr>
                <w:rFonts w:ascii="仿宋_GB2312" w:eastAsia="仿宋_GB2312" w:hAnsi="宋体" w:cs="宋体" w:hint="eastAsia"/>
                <w:b/>
              </w:rPr>
              <w:t>《生产安全事故应急预案管理办法》</w:t>
            </w:r>
            <w:r>
              <w:rPr>
                <w:rFonts w:ascii="仿宋_GB2312" w:eastAsia="仿宋_GB2312" w:hAnsi="宋体" w:cs="宋体" w:hint="eastAsia"/>
              </w:rPr>
              <w:t>第四十五条：</w:t>
            </w:r>
            <w:r>
              <w:rPr>
                <w:rFonts w:ascii="仿宋_GB2312" w:eastAsia="仿宋_GB2312" w:hint="eastAsia"/>
              </w:rPr>
              <w:t>“</w:t>
            </w:r>
            <w:r>
              <w:rPr>
                <w:rFonts w:ascii="仿宋_GB2312" w:eastAsia="仿宋_GB2312" w:hAnsi="宋体" w:cs="宋体" w:hint="eastAsia"/>
              </w:rPr>
              <w:t>生产经营单位有下列情形之一的，由县级以上人民政府应急管理部门责令限期改正，可以处</w:t>
            </w:r>
            <w:r>
              <w:rPr>
                <w:rFonts w:ascii="仿宋_GB2312" w:eastAsia="仿宋_GB2312" w:hint="eastAsia"/>
              </w:rPr>
              <w:t>1</w:t>
            </w:r>
            <w:r>
              <w:rPr>
                <w:rFonts w:ascii="仿宋_GB2312" w:eastAsia="仿宋_GB2312" w:hAnsi="宋体" w:cs="宋体" w:hint="eastAsia"/>
              </w:rPr>
              <w:t>万元以上</w:t>
            </w:r>
            <w:r>
              <w:rPr>
                <w:rFonts w:ascii="仿宋_GB2312" w:eastAsia="仿宋_GB2312" w:hint="eastAsia"/>
              </w:rPr>
              <w:t>3</w:t>
            </w:r>
            <w:r>
              <w:rPr>
                <w:rFonts w:ascii="仿宋_GB2312" w:eastAsia="仿宋_GB2312" w:hAnsi="宋体" w:cs="宋体" w:hint="eastAsia"/>
              </w:rPr>
              <w:t>万元以下的罚款：</w:t>
            </w:r>
          </w:p>
          <w:p w:rsidR="005A69C6" w:rsidRDefault="00185D3B">
            <w:pPr>
              <w:numPr>
                <w:ilvl w:val="0"/>
                <w:numId w:val="2"/>
              </w:numPr>
              <w:rPr>
                <w:rFonts w:ascii="仿宋_GB2312" w:eastAsia="仿宋_GB2312" w:hAnsi="宋体" w:cs="宋体"/>
              </w:rPr>
            </w:pPr>
            <w:r>
              <w:rPr>
                <w:rFonts w:ascii="仿宋_GB2312" w:eastAsia="仿宋_GB2312" w:hAnsi="宋体" w:cs="宋体" w:hint="eastAsia"/>
              </w:rPr>
              <w:t>未按照规定开展应急预案评估的；</w:t>
            </w:r>
          </w:p>
          <w:p w:rsidR="005A69C6" w:rsidRDefault="00185D3B">
            <w:pPr>
              <w:rPr>
                <w:rFonts w:ascii="仿宋_GB2312" w:eastAsia="仿宋_GB2312"/>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p w:rsidR="005A69C6" w:rsidRDefault="005A69C6">
            <w:pPr>
              <w:rPr>
                <w:rFonts w:ascii="仿宋_GB2312" w:eastAsia="仿宋_GB2312" w:hAnsi="宋体" w:cs="宋体"/>
              </w:rPr>
            </w:pPr>
          </w:p>
        </w:tc>
      </w:tr>
      <w:tr w:rsidR="005A69C6">
        <w:trPr>
          <w:trHeight w:val="2502"/>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微软雅黑" w:cs="宋体" w:hint="eastAsia"/>
              </w:rPr>
              <w:t>10</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生产经营单位未按照规定进行应急预案修订的。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宋体" w:cs="宋体"/>
              </w:rPr>
            </w:pPr>
            <w:r>
              <w:rPr>
                <w:rFonts w:ascii="仿宋_GB2312" w:eastAsia="仿宋_GB2312" w:hAnsi="宋体" w:cs="宋体" w:hint="eastAsia"/>
              </w:rPr>
              <w:t>属于一般行业生产经营单位，并具备《</w:t>
            </w:r>
            <w:r>
              <w:rPr>
                <w:rFonts w:ascii="仿宋_GB2312" w:eastAsia="仿宋_GB2312" w:hAnsi="宋体" w:cs="宋体" w:hint="eastAsia"/>
              </w:rPr>
              <w:t>意见</w:t>
            </w:r>
            <w:r>
              <w:rPr>
                <w:rFonts w:ascii="仿宋_GB2312" w:eastAsia="仿宋_GB2312" w:hAnsi="宋体"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《生产安全事故应急预案管理办法》</w:t>
            </w:r>
            <w:r>
              <w:rPr>
                <w:rFonts w:ascii="仿宋_GB2312" w:eastAsia="仿宋_GB2312" w:hAnsi="微软雅黑" w:cs="宋体" w:hint="eastAsia"/>
              </w:rPr>
              <w:t>第四十五条：“生产经营单位有下列情形之一的，由县级以上人民政府应急管理部门责令限期改正，可以处</w:t>
            </w:r>
            <w:r>
              <w:rPr>
                <w:rFonts w:ascii="仿宋_GB2312" w:eastAsia="仿宋_GB2312" w:hAnsi="微软雅黑" w:cs="宋体" w:hint="eastAsia"/>
              </w:rPr>
              <w:t>1</w:t>
            </w:r>
            <w:r>
              <w:rPr>
                <w:rFonts w:ascii="仿宋_GB2312" w:eastAsia="仿宋_GB2312" w:hAnsi="微软雅黑" w:cs="宋体" w:hint="eastAsia"/>
              </w:rPr>
              <w:t>万元以上</w:t>
            </w:r>
            <w:r>
              <w:rPr>
                <w:rFonts w:ascii="仿宋_GB2312" w:eastAsia="仿宋_GB2312" w:hAnsi="微软雅黑" w:cs="宋体" w:hint="eastAsia"/>
              </w:rPr>
              <w:t>3</w:t>
            </w:r>
            <w:r>
              <w:rPr>
                <w:rFonts w:ascii="仿宋_GB2312" w:eastAsia="仿宋_GB2312" w:hAnsi="微软雅黑" w:cs="宋体" w:hint="eastAsia"/>
              </w:rPr>
              <w:t>万元以下的罚款：</w:t>
            </w:r>
          </w:p>
          <w:p w:rsidR="005A69C6" w:rsidRDefault="00185D3B">
            <w:pPr>
              <w:numPr>
                <w:ilvl w:val="0"/>
                <w:numId w:val="2"/>
              </w:numPr>
              <w:rPr>
                <w:rFonts w:ascii="仿宋_GB2312" w:eastAsia="仿宋_GB2312" w:hAnsi="微软雅黑" w:cs="宋体"/>
              </w:rPr>
            </w:pPr>
            <w:r>
              <w:rPr>
                <w:rFonts w:ascii="仿宋_GB2312" w:eastAsia="仿宋_GB2312" w:hAnsi="微软雅黑" w:cs="宋体" w:hint="eastAsia"/>
              </w:rPr>
              <w:t>未按照规定进行应急预案修订的；</w:t>
            </w:r>
          </w:p>
          <w:p w:rsidR="005A69C6" w:rsidRDefault="00185D3B">
            <w:pPr>
              <w:rPr>
                <w:rFonts w:ascii="仿宋_GB2312" w:eastAsia="仿宋_GB2312" w:hAnsi="宋体" w:cs="宋体"/>
              </w:rPr>
            </w:pPr>
            <w:r>
              <w:rPr>
                <w:rFonts w:ascii="仿宋_GB2312" w:eastAsia="仿宋_GB2312" w:hAnsi="微软雅黑" w:cs="宋体" w:hint="eastAsia"/>
                <w:b/>
              </w:rPr>
              <w:t>《中华人民共和国行政处罚法》</w:t>
            </w:r>
            <w:r>
              <w:rPr>
                <w:rFonts w:ascii="仿宋_GB2312" w:eastAsia="仿宋_GB2312" w:hAnsi="微软雅黑" w:cs="宋体" w:hint="eastAsia"/>
              </w:rPr>
              <w:t>第三十三条第一款　违法行为轻微并及时改正，没有造成危害后果的，不予行政处罚。初次违法且危害后果轻微并及时改正的，可以不予行政处罚。</w:t>
            </w:r>
          </w:p>
        </w:tc>
      </w:tr>
      <w:tr w:rsidR="005A69C6">
        <w:trPr>
          <w:trHeight w:val="246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黑体" w:cs="宋体"/>
                <w:b/>
                <w:bCs/>
              </w:rPr>
            </w:pPr>
            <w:r>
              <w:rPr>
                <w:rFonts w:ascii="仿宋_GB2312" w:eastAsia="仿宋_GB2312" w:hAnsi="黑体" w:cs="宋体" w:hint="eastAsia"/>
                <w:b/>
                <w:bCs/>
              </w:rPr>
              <w:t>11</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生产经营单位未将安全培训工作纳入本单位工作计划并保证安全培训工作所需资金的。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属于一般行业生产经营单位，并具备《</w:t>
            </w:r>
            <w:r>
              <w:rPr>
                <w:rFonts w:ascii="仿宋_GB2312" w:eastAsia="仿宋_GB2312" w:hAnsi="微软雅黑" w:cs="宋体" w:hint="eastAsia"/>
              </w:rPr>
              <w:t>意见</w:t>
            </w:r>
            <w:r>
              <w:rPr>
                <w:rFonts w:ascii="仿宋_GB2312" w:eastAsia="仿宋_GB2312" w:hAnsi="微软雅黑" w:cs="宋体" w:hint="eastAsia"/>
              </w:rPr>
              <w:t>》不予行政处罚的条件的。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t>《生产经营单位安全培训规定》</w:t>
            </w:r>
            <w:r>
              <w:rPr>
                <w:rFonts w:ascii="仿宋_GB2312" w:eastAsia="仿宋_GB2312" w:hAnsi="微软雅黑" w:cs="宋体" w:hint="eastAsia"/>
              </w:rPr>
              <w:t>第二十九条</w:t>
            </w:r>
            <w:r>
              <w:rPr>
                <w:rFonts w:ascii="仿宋_GB2312" w:eastAsia="仿宋_GB2312" w:hAnsi="微软雅黑" w:cs="宋体" w:hint="eastAsia"/>
              </w:rPr>
              <w:t xml:space="preserve">  </w:t>
            </w:r>
            <w:r>
              <w:rPr>
                <w:rFonts w:ascii="仿宋_GB2312" w:eastAsia="仿宋_GB2312" w:hAnsi="微软雅黑" w:cs="宋体" w:hint="eastAsia"/>
              </w:rPr>
              <w:t>生产经营单位有下列行为之一的，由安全生产监管监察部门责令其限期改正，可以处</w:t>
            </w:r>
            <w:r>
              <w:rPr>
                <w:rFonts w:ascii="仿宋_GB2312" w:eastAsia="仿宋_GB2312" w:hAnsi="微软雅黑" w:cs="宋体" w:hint="eastAsia"/>
              </w:rPr>
              <w:t>1</w:t>
            </w:r>
            <w:r>
              <w:rPr>
                <w:rFonts w:ascii="仿宋_GB2312" w:eastAsia="仿宋_GB2312" w:hAnsi="微软雅黑" w:cs="宋体" w:hint="eastAsia"/>
              </w:rPr>
              <w:t>万元以上</w:t>
            </w:r>
            <w:r>
              <w:rPr>
                <w:rFonts w:ascii="仿宋_GB2312" w:eastAsia="仿宋_GB2312" w:hAnsi="微软雅黑" w:cs="宋体" w:hint="eastAsia"/>
              </w:rPr>
              <w:t>3</w:t>
            </w:r>
            <w:r>
              <w:rPr>
                <w:rFonts w:ascii="仿宋_GB2312" w:eastAsia="仿宋_GB2312" w:hAnsi="微软雅黑" w:cs="宋体" w:hint="eastAsia"/>
              </w:rPr>
              <w:t>万元以下的罚款：</w:t>
            </w:r>
          </w:p>
          <w:p w:rsidR="005A69C6" w:rsidRDefault="00185D3B">
            <w:pPr>
              <w:rPr>
                <w:rFonts w:ascii="仿宋_GB2312" w:eastAsia="仿宋_GB2312" w:hAnsi="微软雅黑" w:cs="宋体"/>
              </w:rPr>
            </w:pPr>
            <w:r>
              <w:rPr>
                <w:rFonts w:ascii="仿宋_GB2312" w:eastAsia="仿宋_GB2312" w:hAnsi="微软雅黑" w:cs="宋体" w:hint="eastAsia"/>
              </w:rPr>
              <w:t>（一）未将安全培训工作纳入本单位工作计划并保证安全培训工作所需资金的；</w:t>
            </w:r>
          </w:p>
          <w:p w:rsidR="005A69C6" w:rsidRDefault="00185D3B">
            <w:pPr>
              <w:rPr>
                <w:rFonts w:ascii="仿宋_GB2312" w:eastAsia="仿宋_GB2312" w:hAnsi="微软雅黑" w:cs="宋体"/>
              </w:rPr>
            </w:pPr>
            <w:r>
              <w:rPr>
                <w:rFonts w:ascii="仿宋_GB2312" w:eastAsia="仿宋_GB2312" w:hAnsi="微软雅黑" w:cs="宋体" w:hint="eastAsia"/>
                <w:b/>
                <w:bCs/>
              </w:rPr>
              <w:t>《中华人民共和国行政处罚法》</w:t>
            </w:r>
            <w:r>
              <w:rPr>
                <w:rFonts w:ascii="仿宋_GB2312" w:eastAsia="仿宋_GB2312" w:hAnsi="微软雅黑" w:cs="宋体" w:hint="eastAsia"/>
                <w:bCs/>
              </w:rPr>
              <w:t>第三十三条第一款</w:t>
            </w:r>
            <w:r>
              <w:rPr>
                <w:rFonts w:ascii="仿宋_GB2312" w:eastAsia="仿宋_GB2312" w:hAnsi="微软雅黑" w:cs="宋体" w:hint="eastAsia"/>
                <w:b/>
                <w:bCs/>
              </w:rPr>
              <w:t xml:space="preserve">　</w:t>
            </w:r>
            <w:r>
              <w:rPr>
                <w:rFonts w:ascii="仿宋_GB2312" w:eastAsia="仿宋_GB2312" w:hAnsi="微软雅黑" w:cs="宋体" w:hint="eastAsia"/>
              </w:rPr>
              <w:t>违法行为轻微并及时改正，没有造成危害后果的，不予行政处罚。初次违法且危害后果轻微并及时改正的，可以不予行政处罚。</w:t>
            </w:r>
          </w:p>
        </w:tc>
      </w:tr>
      <w:tr w:rsidR="005A69C6">
        <w:trPr>
          <w:trHeight w:val="280"/>
        </w:trPr>
        <w:tc>
          <w:tcPr>
            <w:tcW w:w="67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jc w:val="center"/>
              <w:rPr>
                <w:rFonts w:ascii="仿宋_GB2312" w:eastAsia="仿宋_GB2312" w:hAnsi="微软雅黑" w:cs="宋体"/>
              </w:rPr>
            </w:pPr>
            <w:r>
              <w:rPr>
                <w:rFonts w:ascii="仿宋_GB2312" w:eastAsia="仿宋_GB2312" w:hAnsi="宋体" w:cs="宋体" w:hint="eastAsia"/>
                <w:b/>
                <w:bCs/>
              </w:rPr>
              <w:t>12</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t>从业人员进行安全培训期间未支付工资并承担安全培训</w:t>
            </w:r>
            <w:r>
              <w:rPr>
                <w:rFonts w:ascii="仿宋_GB2312" w:eastAsia="仿宋_GB2312" w:hAnsi="微软雅黑" w:cs="宋体" w:hint="eastAsia"/>
              </w:rPr>
              <w:lastRenderedPageBreak/>
              <w:t>费用的。</w:t>
            </w:r>
          </w:p>
        </w:tc>
        <w:tc>
          <w:tcPr>
            <w:tcW w:w="311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rPr>
              <w:lastRenderedPageBreak/>
              <w:t>属于一般行业生产经营单位，并具备《</w:t>
            </w:r>
            <w:r>
              <w:rPr>
                <w:rFonts w:ascii="仿宋_GB2312" w:eastAsia="仿宋_GB2312" w:hAnsi="微软雅黑" w:cs="宋体" w:hint="eastAsia"/>
              </w:rPr>
              <w:t>意见</w:t>
            </w:r>
            <w:r>
              <w:rPr>
                <w:rFonts w:ascii="仿宋_GB2312" w:eastAsia="仿宋_GB2312" w:hAnsi="微软雅黑" w:cs="宋体" w:hint="eastAsia"/>
              </w:rPr>
              <w:t>》不予行政处罚的条</w:t>
            </w:r>
            <w:r>
              <w:rPr>
                <w:rFonts w:ascii="仿宋_GB2312" w:eastAsia="仿宋_GB2312" w:hAnsi="微软雅黑" w:cs="宋体" w:hint="eastAsia"/>
              </w:rPr>
              <w:lastRenderedPageBreak/>
              <w:t>件的。</w:t>
            </w:r>
          </w:p>
        </w:tc>
        <w:tc>
          <w:tcPr>
            <w:tcW w:w="737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5A69C6" w:rsidRDefault="00185D3B">
            <w:pPr>
              <w:rPr>
                <w:rFonts w:ascii="仿宋_GB2312" w:eastAsia="仿宋_GB2312" w:hAnsi="微软雅黑" w:cs="宋体"/>
              </w:rPr>
            </w:pPr>
            <w:r>
              <w:rPr>
                <w:rFonts w:ascii="仿宋_GB2312" w:eastAsia="仿宋_GB2312" w:hAnsi="微软雅黑" w:cs="宋体" w:hint="eastAsia"/>
                <w:b/>
                <w:bCs/>
              </w:rPr>
              <w:lastRenderedPageBreak/>
              <w:t>《生产经营单位安全培训规定》</w:t>
            </w:r>
            <w:r>
              <w:rPr>
                <w:rFonts w:ascii="仿宋_GB2312" w:eastAsia="仿宋_GB2312" w:hAnsi="微软雅黑" w:cs="宋体" w:hint="eastAsia"/>
              </w:rPr>
              <w:t>第二十九条</w:t>
            </w:r>
            <w:r>
              <w:rPr>
                <w:rFonts w:ascii="仿宋_GB2312" w:eastAsia="仿宋_GB2312" w:hAnsi="微软雅黑" w:cs="宋体" w:hint="eastAsia"/>
              </w:rPr>
              <w:t xml:space="preserve">  </w:t>
            </w:r>
            <w:r>
              <w:rPr>
                <w:rFonts w:ascii="仿宋_GB2312" w:eastAsia="仿宋_GB2312" w:hAnsi="微软雅黑" w:cs="宋体" w:hint="eastAsia"/>
              </w:rPr>
              <w:t>生产经营单位有下列行为之一的，由安全生产监管监察部门责令其限期改正，可以处</w:t>
            </w:r>
            <w:r>
              <w:rPr>
                <w:rFonts w:ascii="仿宋_GB2312" w:eastAsia="仿宋_GB2312" w:hAnsi="微软雅黑" w:cs="宋体" w:hint="eastAsia"/>
              </w:rPr>
              <w:t>1</w:t>
            </w:r>
            <w:r>
              <w:rPr>
                <w:rFonts w:ascii="仿宋_GB2312" w:eastAsia="仿宋_GB2312" w:hAnsi="微软雅黑" w:cs="宋体" w:hint="eastAsia"/>
              </w:rPr>
              <w:t>万元以上</w:t>
            </w:r>
            <w:r>
              <w:rPr>
                <w:rFonts w:ascii="仿宋_GB2312" w:eastAsia="仿宋_GB2312" w:hAnsi="微软雅黑" w:cs="宋体" w:hint="eastAsia"/>
              </w:rPr>
              <w:t>3</w:t>
            </w:r>
            <w:r>
              <w:rPr>
                <w:rFonts w:ascii="仿宋_GB2312" w:eastAsia="仿宋_GB2312" w:hAnsi="微软雅黑" w:cs="宋体" w:hint="eastAsia"/>
              </w:rPr>
              <w:t>万元以下的罚</w:t>
            </w:r>
            <w:r>
              <w:rPr>
                <w:rFonts w:ascii="仿宋_GB2312" w:eastAsia="仿宋_GB2312" w:hAnsi="微软雅黑" w:cs="宋体" w:hint="eastAsia"/>
              </w:rPr>
              <w:lastRenderedPageBreak/>
              <w:t>款：</w:t>
            </w:r>
          </w:p>
          <w:p w:rsidR="005A69C6" w:rsidRDefault="00185D3B">
            <w:pPr>
              <w:rPr>
                <w:rFonts w:ascii="仿宋_GB2312" w:eastAsia="仿宋_GB2312" w:hAnsi="微软雅黑" w:cs="宋体"/>
              </w:rPr>
            </w:pPr>
            <w:r>
              <w:rPr>
                <w:rFonts w:ascii="仿宋_GB2312" w:eastAsia="仿宋_GB2312" w:hAnsi="微软雅黑" w:cs="宋体" w:hint="eastAsia"/>
              </w:rPr>
              <w:t>（二）从业人员进行安全培训期间未支付工资并承担安全培训费用的。</w:t>
            </w:r>
          </w:p>
          <w:p w:rsidR="005A69C6" w:rsidRDefault="00185D3B">
            <w:pPr>
              <w:rPr>
                <w:rFonts w:ascii="仿宋_GB2312" w:eastAsia="仿宋_GB2312" w:hAnsi="微软雅黑" w:cs="宋体"/>
              </w:rPr>
            </w:pPr>
            <w:r>
              <w:rPr>
                <w:rFonts w:ascii="仿宋_GB2312" w:eastAsia="仿宋_GB2312" w:hAnsi="微软雅黑" w:cs="宋体" w:hint="eastAsia"/>
                <w:b/>
                <w:bCs/>
              </w:rPr>
              <w:t>《中华人民共和国行政处罚法》</w:t>
            </w:r>
            <w:r>
              <w:rPr>
                <w:rFonts w:ascii="仿宋_GB2312" w:eastAsia="仿宋_GB2312" w:hAnsi="微软雅黑" w:cs="宋体" w:hint="eastAsia"/>
                <w:bCs/>
              </w:rPr>
              <w:t>第三十三条第一款</w:t>
            </w:r>
            <w:r>
              <w:rPr>
                <w:rFonts w:ascii="仿宋_GB2312" w:eastAsia="仿宋_GB2312" w:hAnsi="微软雅黑" w:cs="宋体" w:hint="eastAsia"/>
                <w:b/>
                <w:bCs/>
              </w:rPr>
              <w:t xml:space="preserve">  </w:t>
            </w:r>
            <w:r>
              <w:rPr>
                <w:rFonts w:ascii="仿宋_GB2312" w:eastAsia="仿宋_GB2312" w:hAnsi="微软雅黑" w:cs="宋体" w:hint="eastAsia"/>
              </w:rPr>
              <w:t>违法行为轻微并及时改正，没有造成危害后果的，不予行政处罚。初次违法且危害后果轻微并及时改正的，可以不予行政处罚。</w:t>
            </w:r>
          </w:p>
        </w:tc>
      </w:tr>
    </w:tbl>
    <w:p w:rsidR="005A69C6" w:rsidRDefault="00185D3B">
      <w:pPr>
        <w:rPr>
          <w:rFonts w:ascii="仿宋_GB2312" w:eastAsia="仿宋_GB2312" w:hAnsi="微软雅黑" w:cs="宋体"/>
        </w:rPr>
      </w:pPr>
      <w:r>
        <w:rPr>
          <w:rFonts w:ascii="仿宋_GB2312" w:eastAsia="仿宋_GB2312" w:hAnsi="微软雅黑" w:cs="宋体" w:hint="eastAsia"/>
        </w:rPr>
        <w:lastRenderedPageBreak/>
        <w:t>备注：《清单》中所称“一般行业生产经营单位”是指除矿山、金属冶炼、建筑施工、道路运输单位和危险物品的生产、经营、储存单位以外的其他生产经营单位。</w:t>
      </w:r>
    </w:p>
    <w:p w:rsidR="005A69C6" w:rsidRDefault="005A69C6">
      <w:pPr>
        <w:pStyle w:val="TOC1"/>
        <w:rPr>
          <w:rFonts w:ascii="Times New Roman" w:eastAsia="仿宋_GB2312" w:hAnsi="Times New Roman" w:cs="Times New Roman"/>
          <w:spacing w:val="-10"/>
          <w:sz w:val="32"/>
          <w:szCs w:val="32"/>
        </w:rPr>
      </w:pPr>
    </w:p>
    <w:p w:rsidR="005A69C6" w:rsidRDefault="005A69C6"/>
    <w:p w:rsidR="005A69C6" w:rsidRDefault="00185D3B">
      <w:pPr>
        <w:pStyle w:val="TOC1"/>
        <w:jc w:val="right"/>
      </w:pPr>
      <w:r>
        <w:rPr>
          <w:rFonts w:ascii="Times New Roman" w:eastAsia="仿宋_GB2312" w:hAnsi="Times New Roman" w:cs="Times New Roman" w:hint="eastAsia"/>
          <w:spacing w:val="-10"/>
          <w:sz w:val="32"/>
          <w:szCs w:val="32"/>
        </w:rPr>
        <w:t xml:space="preserve">         </w:t>
      </w: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pPr>
    </w:p>
    <w:p w:rsidR="005A69C6" w:rsidRDefault="005A69C6">
      <w:pPr>
        <w:ind w:firstLine="420"/>
        <w:jc w:val="right"/>
        <w:sectPr w:rsidR="005A69C6">
          <w:footerReference w:type="default" r:id="rId9"/>
          <w:pgSz w:w="16838" w:h="11906" w:orient="landscape"/>
          <w:pgMar w:top="1587" w:right="2098" w:bottom="1474" w:left="1985" w:header="851" w:footer="992" w:gutter="0"/>
          <w:cols w:space="0"/>
          <w:docGrid w:type="lines" w:linePitch="315"/>
        </w:sectPr>
      </w:pPr>
    </w:p>
    <w:p w:rsidR="005A69C6" w:rsidRDefault="00185D3B">
      <w:pPr>
        <w:ind w:firstLine="420"/>
        <w:jc w:val="right"/>
      </w:pPr>
      <w:r>
        <w:rPr>
          <w:rFonts w:hint="eastAsia"/>
        </w:rPr>
        <w:lastRenderedPageBreak/>
        <w:t xml:space="preserve">                     </w:t>
      </w:r>
    </w:p>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 w:rsidR="005A69C6" w:rsidRDefault="005A69C6">
      <w:pPr>
        <w:rPr>
          <w:rFonts w:hint="eastAsia"/>
        </w:rPr>
      </w:pPr>
    </w:p>
    <w:p w:rsidR="00E74DB6" w:rsidRDefault="00E74DB6" w:rsidP="00E74DB6">
      <w:pPr>
        <w:pStyle w:val="a0"/>
        <w:rPr>
          <w:rFonts w:hint="eastAsia"/>
        </w:rPr>
      </w:pPr>
    </w:p>
    <w:p w:rsidR="00E74DB6" w:rsidRDefault="00E74DB6" w:rsidP="00E74DB6">
      <w:pPr>
        <w:rPr>
          <w:rFonts w:hint="eastAsia"/>
        </w:rPr>
      </w:pPr>
    </w:p>
    <w:p w:rsidR="00E74DB6" w:rsidRDefault="00E74DB6" w:rsidP="00E74DB6">
      <w:pPr>
        <w:pStyle w:val="a0"/>
        <w:rPr>
          <w:rFonts w:hint="eastAsia"/>
        </w:rPr>
      </w:pPr>
    </w:p>
    <w:p w:rsidR="00E74DB6" w:rsidRDefault="00E74DB6" w:rsidP="00E74DB6">
      <w:pPr>
        <w:rPr>
          <w:rFonts w:hint="eastAsia"/>
        </w:rPr>
      </w:pPr>
    </w:p>
    <w:p w:rsidR="00E74DB6" w:rsidRDefault="00E74DB6" w:rsidP="00E74DB6">
      <w:pPr>
        <w:pStyle w:val="a0"/>
        <w:rPr>
          <w:rFonts w:hint="eastAsia"/>
        </w:rPr>
      </w:pPr>
    </w:p>
    <w:p w:rsidR="00E74DB6" w:rsidRDefault="00E74DB6" w:rsidP="00E74DB6">
      <w:pPr>
        <w:rPr>
          <w:rFonts w:hint="eastAsia"/>
        </w:rPr>
      </w:pPr>
    </w:p>
    <w:p w:rsidR="00E74DB6" w:rsidRDefault="00E74DB6" w:rsidP="00E74DB6">
      <w:pPr>
        <w:pStyle w:val="a0"/>
        <w:rPr>
          <w:rFonts w:hint="eastAsia"/>
        </w:rPr>
      </w:pPr>
    </w:p>
    <w:p w:rsidR="00E74DB6" w:rsidRDefault="00E74DB6" w:rsidP="00E74DB6">
      <w:pPr>
        <w:rPr>
          <w:rFonts w:hint="eastAsia"/>
        </w:rPr>
      </w:pPr>
    </w:p>
    <w:p w:rsidR="00E74DB6" w:rsidRDefault="00E74DB6" w:rsidP="00E74DB6">
      <w:pPr>
        <w:pStyle w:val="a0"/>
        <w:rPr>
          <w:rFonts w:hint="eastAsia"/>
        </w:rPr>
      </w:pPr>
    </w:p>
    <w:p w:rsidR="00E74DB6" w:rsidRDefault="00E74DB6" w:rsidP="00E74DB6">
      <w:pPr>
        <w:rPr>
          <w:rFonts w:hint="eastAsia"/>
        </w:rPr>
      </w:pPr>
    </w:p>
    <w:p w:rsidR="00E74DB6" w:rsidRDefault="00E74DB6" w:rsidP="00E74DB6">
      <w:pPr>
        <w:spacing w:line="560" w:lineRule="exact"/>
        <w:rPr>
          <w:rFonts w:ascii="Times New Roman" w:hAnsi="Times New Roman" w:cs="Times New Roman"/>
          <w:sz w:val="32"/>
          <w:szCs w:val="32"/>
        </w:rPr>
      </w:pPr>
    </w:p>
    <w:p w:rsidR="00E74DB6" w:rsidRDefault="00E74DB6" w:rsidP="00E74DB6">
      <w:pPr>
        <w:pBdr>
          <w:top w:val="single" w:sz="6" w:space="1" w:color="auto"/>
          <w:bottom w:val="single" w:sz="6" w:space="1" w:color="auto"/>
        </w:pBdr>
        <w:spacing w:line="560" w:lineRule="exact"/>
        <w:ind w:firstLineChars="100" w:firstLine="280"/>
        <w:rPr>
          <w:rFonts w:ascii="Times New Roman" w:eastAsia="仿宋_GB2312" w:hAnsi="Times New Roman" w:cs="Times New Roman"/>
          <w:sz w:val="28"/>
          <w:szCs w:val="28"/>
        </w:rPr>
      </w:pPr>
      <w:r>
        <w:rPr>
          <w:rFonts w:ascii="仿宋_GB2312" w:eastAsia="仿宋_GB2312" w:hAnsi="Times New Roman" w:cs="Times New Roman"/>
          <w:sz w:val="28"/>
          <w:szCs w:val="28"/>
        </w:rPr>
        <w:t>抄送：</w:t>
      </w:r>
      <w:r>
        <w:rPr>
          <w:rFonts w:ascii="仿宋_GB2312" w:eastAsia="仿宋_GB2312" w:hint="eastAsia"/>
          <w:sz w:val="28"/>
          <w:szCs w:val="28"/>
        </w:rPr>
        <w:t>保税区、经济技术开发区党政办公室。</w:t>
      </w:r>
    </w:p>
    <w:p w:rsidR="00E74DB6" w:rsidRPr="00E74DB6" w:rsidRDefault="00E74DB6" w:rsidP="00E74DB6">
      <w:pPr>
        <w:pBdr>
          <w:bottom w:val="single" w:sz="6" w:space="1" w:color="auto"/>
        </w:pBdr>
        <w:spacing w:line="560" w:lineRule="exact"/>
        <w:ind w:firstLineChars="100" w:firstLine="280"/>
        <w:rPr>
          <w:rFonts w:ascii="Times New Roman" w:eastAsia="仿宋_GB2312" w:hAnsi="Times New Roman" w:cs="Times New Roman"/>
          <w:sz w:val="32"/>
          <w:szCs w:val="32"/>
        </w:rPr>
      </w:pPr>
      <w:r>
        <w:rPr>
          <w:rFonts w:ascii="仿宋_GB2312" w:eastAsia="仿宋_GB2312" w:hAnsi="Times New Roman" w:cs="Times New Roman"/>
          <w:sz w:val="28"/>
          <w:szCs w:val="28"/>
        </w:rPr>
        <w:t>张家港市应急管理局办公室</w:t>
      </w:r>
      <w:r>
        <w:rPr>
          <w:rFonts w:ascii="Times New Roman" w:eastAsia="仿宋_GB2312" w:hAnsi="Times New Roman" w:cs="Times New Roman"/>
          <w:sz w:val="28"/>
          <w:szCs w:val="28"/>
        </w:rPr>
        <w:t xml:space="preserve">             </w:t>
      </w:r>
      <w:r>
        <w:rPr>
          <w:rFonts w:ascii="Times New Roman" w:hAnsi="Times New Roman" w:cs="Times New Roman" w:hint="eastAsia"/>
          <w:sz w:val="28"/>
          <w:szCs w:val="28"/>
        </w:rPr>
        <w:t xml:space="preserve">   </w:t>
      </w:r>
      <w:bookmarkStart w:id="1" w:name="_GoBack"/>
      <w:bookmarkEnd w:id="1"/>
      <w:r>
        <w:rPr>
          <w:rFonts w:ascii="Times New Roman" w:eastAsia="仿宋_GB2312" w:hAnsi="Times New Roman" w:cs="Times New Roman"/>
          <w:sz w:val="28"/>
          <w:szCs w:val="28"/>
        </w:rPr>
        <w:t>20</w:t>
      </w:r>
      <w:r>
        <w:rPr>
          <w:rFonts w:ascii="Times New Roman" w:hAnsi="Times New Roman" w:cs="Times New Roman"/>
          <w:sz w:val="28"/>
          <w:szCs w:val="28"/>
        </w:rPr>
        <w:t>2</w:t>
      </w:r>
      <w:r>
        <w:rPr>
          <w:rFonts w:ascii="Times New Roman" w:hAnsi="Times New Roman" w:cs="Times New Roman" w:hint="eastAsia"/>
          <w:sz w:val="28"/>
          <w:szCs w:val="28"/>
        </w:rPr>
        <w:t>2</w:t>
      </w:r>
      <w:r>
        <w:rPr>
          <w:rFonts w:ascii="仿宋_GB2312" w:eastAsia="仿宋_GB2312" w:hAnsi="Times New Roman" w:cs="Times New Roman"/>
          <w:sz w:val="28"/>
          <w:szCs w:val="28"/>
        </w:rPr>
        <w:t>年</w:t>
      </w:r>
      <w:r>
        <w:rPr>
          <w:rFonts w:ascii="Times New Roman" w:hAnsi="Times New Roman" w:cs="Times New Roman" w:hint="eastAsia"/>
          <w:sz w:val="28"/>
          <w:szCs w:val="28"/>
        </w:rPr>
        <w:t>5</w:t>
      </w:r>
      <w:r>
        <w:rPr>
          <w:rFonts w:ascii="仿宋_GB2312" w:eastAsia="仿宋_GB2312" w:hAnsi="Times New Roman" w:cs="Times New Roman"/>
          <w:sz w:val="28"/>
          <w:szCs w:val="28"/>
        </w:rPr>
        <w:t>月</w:t>
      </w:r>
      <w:r>
        <w:rPr>
          <w:rFonts w:ascii="Times New Roman" w:hAnsi="Times New Roman" w:cs="Times New Roman" w:hint="eastAsia"/>
          <w:sz w:val="28"/>
          <w:szCs w:val="28"/>
        </w:rPr>
        <w:t>17</w:t>
      </w:r>
      <w:r>
        <w:rPr>
          <w:rFonts w:ascii="仿宋_GB2312" w:eastAsia="仿宋_GB2312" w:hAnsi="Times New Roman" w:cs="Times New Roman"/>
          <w:sz w:val="28"/>
          <w:szCs w:val="28"/>
        </w:rPr>
        <w:t>日印发</w:t>
      </w:r>
    </w:p>
    <w:sectPr w:rsidR="00E74DB6" w:rsidRPr="00E74DB6" w:rsidSect="00E74DB6">
      <w:pgSz w:w="11906" w:h="16838"/>
      <w:pgMar w:top="2098" w:right="1474" w:bottom="1985" w:left="1588"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3B" w:rsidRDefault="00185D3B">
      <w:r>
        <w:separator/>
      </w:r>
    </w:p>
  </w:endnote>
  <w:endnote w:type="continuationSeparator" w:id="0">
    <w:p w:rsidR="00185D3B" w:rsidRDefault="0018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C6" w:rsidRDefault="00E74DB6">
    <w:pPr>
      <w:pStyle w:val="a5"/>
      <w:jc w:val="center"/>
    </w:pPr>
    <w:r>
      <w:rPr>
        <w:noProof/>
      </w:rPr>
      <w:pict>
        <v:shapetype id="_x0000_t202" coordsize="21600,21600" o:spt="202" path="m,l,21600r21600,l21600,xe">
          <v:stroke joinstyle="miter"/>
          <v:path gradientshapeok="t" o:connecttype="rect"/>
        </v:shapetype>
        <v:shape id="文本框 4" o:spid="_x0000_s2050"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A69C6" w:rsidRDefault="00185D3B">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4DB6">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5A69C6" w:rsidRDefault="005A69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C6" w:rsidRDefault="00E74DB6">
    <w:pPr>
      <w:pStyle w:val="a5"/>
      <w:jc w:val="center"/>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5A69C6" w:rsidRDefault="00185D3B">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74DB6">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5A69C6" w:rsidRDefault="005A69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3B" w:rsidRDefault="00185D3B">
      <w:r>
        <w:separator/>
      </w:r>
    </w:p>
  </w:footnote>
  <w:footnote w:type="continuationSeparator" w:id="0">
    <w:p w:rsidR="00185D3B" w:rsidRDefault="00185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8EB68"/>
    <w:multiLevelType w:val="singleLevel"/>
    <w:tmpl w:val="F2A8EB68"/>
    <w:lvl w:ilvl="0">
      <w:start w:val="4"/>
      <w:numFmt w:val="chineseCounting"/>
      <w:suff w:val="nothing"/>
      <w:lvlText w:val="（%1）"/>
      <w:lvlJc w:val="left"/>
      <w:rPr>
        <w:rFonts w:hint="eastAsia"/>
      </w:rPr>
    </w:lvl>
  </w:abstractNum>
  <w:abstractNum w:abstractNumId="1">
    <w:nsid w:val="78E95B98"/>
    <w:multiLevelType w:val="multilevel"/>
    <w:tmpl w:val="78E95B9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420"/>
  <w:drawingGridHorizontalSpacing w:val="105"/>
  <w:drawingGridVerticalSpacing w:val="158"/>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5A0E2BB5-FADB-4B01-BF43-0535D3F2814E}"/>
    <w:docVar w:name="KGWebUrl" w:val="http://10.207.1.203:8080/seeyon/officeservlet"/>
    <w:docVar w:name="SealCount" w:val="0"/>
  </w:docVars>
  <w:rsids>
    <w:rsidRoot w:val="00492B46"/>
    <w:rsid w:val="000143E3"/>
    <w:rsid w:val="00185D3B"/>
    <w:rsid w:val="001C6FED"/>
    <w:rsid w:val="002B6181"/>
    <w:rsid w:val="0037407A"/>
    <w:rsid w:val="00452A97"/>
    <w:rsid w:val="00472DCE"/>
    <w:rsid w:val="00492B46"/>
    <w:rsid w:val="005A69C6"/>
    <w:rsid w:val="006215D6"/>
    <w:rsid w:val="0066195E"/>
    <w:rsid w:val="007073DA"/>
    <w:rsid w:val="008620D4"/>
    <w:rsid w:val="00B47608"/>
    <w:rsid w:val="00C5620F"/>
    <w:rsid w:val="00C91F15"/>
    <w:rsid w:val="00DA4AB0"/>
    <w:rsid w:val="00E232BB"/>
    <w:rsid w:val="00E74DB6"/>
    <w:rsid w:val="00EE6AA8"/>
    <w:rsid w:val="00F07548"/>
    <w:rsid w:val="058F6A03"/>
    <w:rsid w:val="08D33FA6"/>
    <w:rsid w:val="0E2B1770"/>
    <w:rsid w:val="10A416A1"/>
    <w:rsid w:val="11E51CA5"/>
    <w:rsid w:val="12B27E55"/>
    <w:rsid w:val="144C1504"/>
    <w:rsid w:val="154926A6"/>
    <w:rsid w:val="158B55E7"/>
    <w:rsid w:val="1A5C10B9"/>
    <w:rsid w:val="20676A77"/>
    <w:rsid w:val="21D06491"/>
    <w:rsid w:val="287F7749"/>
    <w:rsid w:val="295B32EE"/>
    <w:rsid w:val="2C502F83"/>
    <w:rsid w:val="2F4D396F"/>
    <w:rsid w:val="302C39E9"/>
    <w:rsid w:val="30576624"/>
    <w:rsid w:val="377C1279"/>
    <w:rsid w:val="38684F9E"/>
    <w:rsid w:val="38BA17E4"/>
    <w:rsid w:val="3A014F17"/>
    <w:rsid w:val="3BB700AF"/>
    <w:rsid w:val="3ED939A5"/>
    <w:rsid w:val="41190737"/>
    <w:rsid w:val="413F0732"/>
    <w:rsid w:val="45335415"/>
    <w:rsid w:val="45600097"/>
    <w:rsid w:val="4D3C7D5F"/>
    <w:rsid w:val="551A7DC5"/>
    <w:rsid w:val="55727927"/>
    <w:rsid w:val="5797199C"/>
    <w:rsid w:val="589D194B"/>
    <w:rsid w:val="5F3539E0"/>
    <w:rsid w:val="6034417B"/>
    <w:rsid w:val="62FE6CE9"/>
    <w:rsid w:val="631C6F7A"/>
    <w:rsid w:val="642C1923"/>
    <w:rsid w:val="6677225C"/>
    <w:rsid w:val="6C8554E8"/>
    <w:rsid w:val="6D6B4D21"/>
    <w:rsid w:val="73E41C3E"/>
    <w:rsid w:val="788624B2"/>
    <w:rsid w:val="79FE0E47"/>
    <w:rsid w:val="7B1C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Times New Roman" w:cs="Times New Roman"/>
      <w:sz w:val="21"/>
      <w:szCs w:val="22"/>
    </w:rPr>
  </w:style>
  <w:style w:type="paragraph" w:styleId="a4">
    <w:name w:val="Balloon Text"/>
    <w:basedOn w:val="a"/>
    <w:link w:val="Char"/>
    <w:uiPriority w:val="99"/>
    <w:semiHidden/>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before="100" w:beforeAutospacing="1" w:after="100" w:afterAutospacing="1"/>
    </w:pPr>
    <w:rPr>
      <w:rFonts w:ascii="宋体" w:eastAsia="宋体" w:hAnsi="宋体" w:cs="宋体"/>
    </w:rPr>
  </w:style>
  <w:style w:type="paragraph" w:customStyle="1" w:styleId="TOC1">
    <w:name w:val="TOC1"/>
    <w:basedOn w:val="a"/>
    <w:next w:val="a"/>
    <w:qFormat/>
    <w:pPr>
      <w:textAlignment w:val="baseline"/>
    </w:pPr>
  </w:style>
  <w:style w:type="character" w:customStyle="1" w:styleId="Char">
    <w:name w:val="批注框文本 Char"/>
    <w:basedOn w:val="a1"/>
    <w:link w:val="a4"/>
    <w:uiPriority w:val="99"/>
    <w:semiHidden/>
    <w:qFormat/>
    <w:rPr>
      <w:sz w:val="18"/>
      <w:szCs w:val="18"/>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997</Words>
  <Characters>5685</Characters>
  <Application>Microsoft Office Word</Application>
  <DocSecurity>0</DocSecurity>
  <Lines>47</Lines>
  <Paragraphs>13</Paragraphs>
  <ScaleCrop>false</ScaleCrop>
  <Company>微软中国</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李琼</dc:creator>
  <cp:lastModifiedBy>侯燕</cp:lastModifiedBy>
  <cp:revision>6</cp:revision>
  <cp:lastPrinted>2022-05-10T01:51:00Z</cp:lastPrinted>
  <dcterms:created xsi:type="dcterms:W3CDTF">2022-01-20T05:48:00Z</dcterms:created>
  <dcterms:modified xsi:type="dcterms:W3CDTF">2022-05-17T03:23:00Z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