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exact"/>
        <w:jc w:val="center"/>
        <w:outlineLvl w:val="0"/>
        <w:rPr>
          <w:rFonts w:eastAsia="方正小标宋简体"/>
          <w:color w:val="auto"/>
          <w:spacing w:val="0"/>
          <w:sz w:val="44"/>
          <w:szCs w:val="36"/>
          <w:highlight w:val="none"/>
        </w:rPr>
      </w:pPr>
      <w:r>
        <w:rPr>
          <w:rFonts w:eastAsia="方正小标宋简体"/>
          <w:color w:val="auto"/>
          <w:spacing w:val="0"/>
          <w:sz w:val="44"/>
          <w:szCs w:val="36"/>
          <w:highlight w:val="none"/>
        </w:rPr>
        <w:t>张家港市居家养老服务实施细则</w:t>
      </w:r>
    </w:p>
    <w:p>
      <w:pPr>
        <w:snapToGrid w:val="0"/>
        <w:spacing w:line="480" w:lineRule="exact"/>
        <w:rPr>
          <w:rFonts w:eastAsia="仿宋_GB2312"/>
          <w:color w:val="auto"/>
          <w:spacing w:val="0"/>
          <w:sz w:val="28"/>
          <w:szCs w:val="28"/>
          <w:highlight w:val="none"/>
        </w:rPr>
      </w:pPr>
    </w:p>
    <w:p>
      <w:pPr>
        <w:overflowPunct w:val="0"/>
        <w:adjustRightInd w:val="0"/>
        <w:snapToGrid w:val="0"/>
        <w:spacing w:line="560" w:lineRule="exact"/>
        <w:jc w:val="center"/>
        <w:outlineLvl w:val="1"/>
        <w:rPr>
          <w:rFonts w:eastAsia="黑体"/>
          <w:bCs/>
          <w:color w:val="auto"/>
          <w:kern w:val="0"/>
          <w:sz w:val="32"/>
          <w:szCs w:val="32"/>
          <w:highlight w:val="none"/>
        </w:rPr>
      </w:pPr>
      <w:r>
        <w:rPr>
          <w:rFonts w:eastAsia="黑体"/>
          <w:bCs/>
          <w:color w:val="auto"/>
          <w:kern w:val="0"/>
          <w:sz w:val="32"/>
          <w:szCs w:val="32"/>
          <w:highlight w:val="none"/>
        </w:rPr>
        <w:t>第一章  总  则</w:t>
      </w:r>
    </w:p>
    <w:p>
      <w:pPr>
        <w:snapToGrid w:val="0"/>
        <w:spacing w:line="560" w:lineRule="exact"/>
        <w:ind w:firstLine="640" w:firstLineChars="200"/>
        <w:rPr>
          <w:rFonts w:eastAsia="仿宋_GB2312"/>
          <w:color w:val="auto"/>
          <w:spacing w:val="0"/>
          <w:szCs w:val="32"/>
          <w:highlight w:val="none"/>
        </w:rPr>
      </w:pP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第一条</w:t>
      </w:r>
      <w:r>
        <w:rPr>
          <w:rFonts w:hint="eastAsia" w:eastAsia="仿宋_GB2312"/>
          <w:color w:val="auto"/>
          <w:spacing w:val="0"/>
          <w:szCs w:val="32"/>
          <w:highlight w:val="none"/>
        </w:rPr>
        <w:t xml:space="preserve">  </w:t>
      </w:r>
      <w:r>
        <w:rPr>
          <w:rFonts w:eastAsia="仿宋_GB2312"/>
          <w:color w:val="auto"/>
          <w:spacing w:val="0"/>
          <w:szCs w:val="32"/>
          <w:highlight w:val="none"/>
        </w:rPr>
        <w:t>为进一步规范</w:t>
      </w:r>
      <w:r>
        <w:rPr>
          <w:rFonts w:hint="eastAsia" w:eastAsia="仿宋_GB2312"/>
          <w:color w:val="auto"/>
          <w:spacing w:val="0"/>
          <w:szCs w:val="32"/>
          <w:highlight w:val="none"/>
        </w:rPr>
        <w:t>居家养老服务</w:t>
      </w:r>
      <w:r>
        <w:rPr>
          <w:rFonts w:eastAsia="仿宋_GB2312"/>
          <w:color w:val="auto"/>
          <w:spacing w:val="0"/>
          <w:szCs w:val="32"/>
          <w:highlight w:val="none"/>
        </w:rPr>
        <w:t>工作，根据《苏州市居家养老服务条例》</w:t>
      </w:r>
      <w:r>
        <w:rPr>
          <w:rFonts w:hint="eastAsia" w:eastAsia="仿宋_GB2312"/>
          <w:color w:val="auto"/>
          <w:spacing w:val="0"/>
          <w:szCs w:val="32"/>
          <w:highlight w:val="none"/>
          <w:lang w:eastAsia="zh-CN"/>
        </w:rPr>
        <w:t>、</w:t>
      </w:r>
      <w:r>
        <w:rPr>
          <w:rFonts w:eastAsia="仿宋_GB2312"/>
          <w:color w:val="auto"/>
          <w:spacing w:val="0"/>
          <w:szCs w:val="32"/>
          <w:highlight w:val="none"/>
        </w:rPr>
        <w:t>《</w:t>
      </w:r>
      <w:r>
        <w:rPr>
          <w:rFonts w:hint="eastAsia" w:eastAsia="仿宋_GB2312"/>
          <w:color w:val="auto"/>
          <w:spacing w:val="0"/>
          <w:szCs w:val="32"/>
          <w:highlight w:val="none"/>
        </w:rPr>
        <w:t>市政府关于印发&lt;关于进一步推动我市养老服务高质量发展的实施意见&gt;的通知</w:t>
      </w:r>
      <w:r>
        <w:rPr>
          <w:rFonts w:eastAsia="仿宋_GB2312"/>
          <w:color w:val="auto"/>
          <w:spacing w:val="0"/>
          <w:szCs w:val="32"/>
          <w:highlight w:val="none"/>
        </w:rPr>
        <w:t>》(</w:t>
      </w:r>
      <w:r>
        <w:rPr>
          <w:rFonts w:hint="eastAsia" w:eastAsia="仿宋_GB2312"/>
          <w:color w:val="auto"/>
          <w:spacing w:val="0"/>
          <w:szCs w:val="32"/>
          <w:highlight w:val="none"/>
        </w:rPr>
        <w:t>张政发规〔2021〕3号</w:t>
      </w:r>
      <w:r>
        <w:rPr>
          <w:rFonts w:eastAsia="仿宋_GB2312"/>
          <w:color w:val="auto"/>
          <w:spacing w:val="0"/>
          <w:szCs w:val="32"/>
          <w:highlight w:val="none"/>
        </w:rPr>
        <w:t>)文件精神，结合我市</w:t>
      </w:r>
      <w:r>
        <w:rPr>
          <w:rFonts w:hint="eastAsia" w:eastAsia="仿宋_GB2312"/>
          <w:color w:val="auto"/>
          <w:spacing w:val="0"/>
          <w:szCs w:val="32"/>
          <w:highlight w:val="none"/>
        </w:rPr>
        <w:t>居家养老服务</w:t>
      </w:r>
      <w:r>
        <w:rPr>
          <w:rFonts w:eastAsia="仿宋_GB2312"/>
          <w:color w:val="auto"/>
          <w:spacing w:val="0"/>
          <w:szCs w:val="32"/>
          <w:highlight w:val="none"/>
        </w:rPr>
        <w:t>工作实际，特制定本实施细则。</w:t>
      </w:r>
    </w:p>
    <w:p>
      <w:pPr>
        <w:snapToGrid w:val="0"/>
        <w:spacing w:line="560" w:lineRule="exact"/>
        <w:ind w:firstLine="640" w:firstLineChars="200"/>
        <w:rPr>
          <w:rFonts w:eastAsia="仿宋_GB2312"/>
          <w:color w:val="auto"/>
          <w:spacing w:val="0"/>
          <w:kern w:val="0"/>
          <w:highlight w:val="none"/>
        </w:rPr>
      </w:pPr>
      <w:r>
        <w:rPr>
          <w:rFonts w:eastAsia="黑体"/>
          <w:color w:val="auto"/>
          <w:spacing w:val="0"/>
          <w:szCs w:val="32"/>
          <w:highlight w:val="none"/>
        </w:rPr>
        <w:t>第二条</w:t>
      </w:r>
      <w:r>
        <w:rPr>
          <w:rFonts w:hint="eastAsia" w:eastAsia="仿宋_GB2312"/>
          <w:color w:val="auto"/>
          <w:spacing w:val="0"/>
          <w:szCs w:val="32"/>
          <w:highlight w:val="none"/>
        </w:rPr>
        <w:t xml:space="preserve">  </w:t>
      </w:r>
      <w:r>
        <w:rPr>
          <w:rFonts w:eastAsia="仿宋_GB2312"/>
          <w:color w:val="auto"/>
          <w:spacing w:val="0"/>
          <w:kern w:val="0"/>
          <w:highlight w:val="none"/>
        </w:rPr>
        <w:t>居家养老服务坚持</w:t>
      </w:r>
      <w:r>
        <w:rPr>
          <w:rFonts w:hint="eastAsia" w:eastAsia="仿宋_GB2312"/>
          <w:color w:val="auto"/>
          <w:spacing w:val="0"/>
          <w:kern w:val="0"/>
          <w:highlight w:val="none"/>
        </w:rPr>
        <w:t>政府主导、保障基本、社会参与、市场运作、</w:t>
      </w:r>
      <w:r>
        <w:rPr>
          <w:rFonts w:eastAsia="仿宋_GB2312"/>
          <w:color w:val="auto"/>
          <w:spacing w:val="0"/>
          <w:kern w:val="0"/>
          <w:highlight w:val="none"/>
        </w:rPr>
        <w:t>自愿选择、就近便利的原则。</w:t>
      </w:r>
    </w:p>
    <w:p>
      <w:pPr>
        <w:snapToGrid w:val="0"/>
        <w:spacing w:line="560" w:lineRule="exact"/>
        <w:ind w:firstLine="640" w:firstLineChars="200"/>
        <w:rPr>
          <w:rFonts w:eastAsia="仿宋_GB2312"/>
          <w:color w:val="auto"/>
          <w:spacing w:val="0"/>
          <w:szCs w:val="32"/>
          <w:highlight w:val="none"/>
        </w:rPr>
      </w:pPr>
      <w:r>
        <w:rPr>
          <w:rFonts w:hint="eastAsia" w:eastAsia="黑体"/>
          <w:color w:val="auto"/>
          <w:spacing w:val="0"/>
          <w:kern w:val="0"/>
          <w:highlight w:val="none"/>
        </w:rPr>
        <w:t xml:space="preserve">第三条 </w:t>
      </w:r>
      <w:r>
        <w:rPr>
          <w:rFonts w:hint="eastAsia" w:eastAsia="仿宋_GB2312"/>
          <w:color w:val="auto"/>
          <w:spacing w:val="0"/>
          <w:szCs w:val="32"/>
          <w:highlight w:val="none"/>
        </w:rPr>
        <w:t>本细则所称的居家养老服务，是指由政府及其有关部门、企事业单位、基层群众性自治组织、社会组织和个人协助家庭，围绕居家老年人生活照料、康复护理、精神慰藉等需求，提供相应的设施、服务和支持。</w:t>
      </w:r>
    </w:p>
    <w:p>
      <w:pPr>
        <w:snapToGrid w:val="0"/>
        <w:spacing w:line="560" w:lineRule="exact"/>
        <w:ind w:firstLine="640" w:firstLineChars="200"/>
        <w:rPr>
          <w:rFonts w:eastAsia="仿宋_GB2312"/>
          <w:color w:val="auto"/>
          <w:spacing w:val="0"/>
          <w:kern w:val="0"/>
          <w:highlight w:val="none"/>
        </w:rPr>
      </w:pPr>
      <w:r>
        <w:rPr>
          <w:rFonts w:hint="eastAsia" w:eastAsia="黑体"/>
          <w:color w:val="auto"/>
          <w:spacing w:val="0"/>
          <w:kern w:val="0"/>
          <w:highlight w:val="none"/>
        </w:rPr>
        <w:t xml:space="preserve">第四条  </w:t>
      </w:r>
      <w:r>
        <w:rPr>
          <w:rFonts w:eastAsia="仿宋_GB2312"/>
          <w:color w:val="auto"/>
          <w:spacing w:val="0"/>
          <w:kern w:val="0"/>
          <w:highlight w:val="none"/>
        </w:rPr>
        <w:t>市民政局</w:t>
      </w:r>
      <w:r>
        <w:rPr>
          <w:rFonts w:hint="eastAsia" w:eastAsia="仿宋_GB2312"/>
          <w:color w:val="auto"/>
          <w:spacing w:val="0"/>
          <w:kern w:val="0"/>
          <w:highlight w:val="none"/>
        </w:rPr>
        <w:t>是全市居家养老服务工作的主管部门，</w:t>
      </w:r>
      <w:r>
        <w:rPr>
          <w:rFonts w:eastAsia="仿宋_GB2312"/>
          <w:color w:val="auto"/>
          <w:spacing w:val="0"/>
          <w:kern w:val="0"/>
          <w:highlight w:val="none"/>
        </w:rPr>
        <w:t>负责全市居家养老服务的</w:t>
      </w:r>
      <w:r>
        <w:rPr>
          <w:rFonts w:hint="eastAsia" w:eastAsia="仿宋_GB2312"/>
          <w:color w:val="auto"/>
          <w:spacing w:val="0"/>
          <w:kern w:val="0"/>
          <w:highlight w:val="none"/>
        </w:rPr>
        <w:t>规划指导、规范保障、监督管理等工作</w:t>
      </w:r>
      <w:r>
        <w:rPr>
          <w:rFonts w:eastAsia="仿宋_GB2312"/>
          <w:color w:val="auto"/>
          <w:spacing w:val="0"/>
          <w:kern w:val="0"/>
          <w:highlight w:val="none"/>
        </w:rPr>
        <w:t>。</w:t>
      </w:r>
    </w:p>
    <w:p>
      <w:pPr>
        <w:snapToGrid w:val="0"/>
        <w:spacing w:line="560" w:lineRule="exact"/>
        <w:ind w:firstLine="640" w:firstLineChars="200"/>
        <w:rPr>
          <w:rFonts w:eastAsia="仿宋_GB2312"/>
          <w:color w:val="auto"/>
          <w:spacing w:val="0"/>
          <w:szCs w:val="32"/>
          <w:highlight w:val="none"/>
        </w:rPr>
      </w:pPr>
      <w:r>
        <w:rPr>
          <w:rFonts w:hint="eastAsia" w:eastAsia="黑体"/>
          <w:color w:val="auto"/>
          <w:spacing w:val="0"/>
          <w:kern w:val="0"/>
          <w:highlight w:val="none"/>
        </w:rPr>
        <w:t xml:space="preserve">第五条  </w:t>
      </w:r>
      <w:r>
        <w:rPr>
          <w:rFonts w:hint="eastAsia" w:eastAsia="仿宋_GB2312"/>
          <w:color w:val="auto"/>
          <w:spacing w:val="0"/>
          <w:szCs w:val="32"/>
          <w:highlight w:val="none"/>
        </w:rPr>
        <w:t>区镇（街道）是居家养老服务</w:t>
      </w:r>
      <w:r>
        <w:rPr>
          <w:rFonts w:hint="eastAsia" w:eastAsia="仿宋_GB2312"/>
          <w:color w:val="auto"/>
          <w:spacing w:val="0"/>
          <w:kern w:val="0"/>
          <w:highlight w:val="none"/>
        </w:rPr>
        <w:t>工作的</w:t>
      </w:r>
      <w:r>
        <w:rPr>
          <w:rFonts w:hint="eastAsia" w:eastAsia="仿宋_GB2312"/>
          <w:color w:val="auto"/>
          <w:spacing w:val="0"/>
          <w:szCs w:val="32"/>
          <w:highlight w:val="none"/>
        </w:rPr>
        <w:t>第一责任人，负责本辖区</w:t>
      </w:r>
      <w:r>
        <w:rPr>
          <w:rFonts w:eastAsia="仿宋_GB2312"/>
          <w:color w:val="auto"/>
          <w:spacing w:val="0"/>
          <w:szCs w:val="32"/>
          <w:highlight w:val="none"/>
        </w:rPr>
        <w:t>居家养老服务的规划</w:t>
      </w:r>
      <w:r>
        <w:rPr>
          <w:rFonts w:hint="eastAsia" w:eastAsia="仿宋_GB2312"/>
          <w:color w:val="auto"/>
          <w:spacing w:val="0"/>
          <w:szCs w:val="32"/>
          <w:highlight w:val="none"/>
        </w:rPr>
        <w:t>建设、</w:t>
      </w:r>
      <w:r>
        <w:rPr>
          <w:rFonts w:eastAsia="仿宋_GB2312"/>
          <w:color w:val="auto"/>
          <w:spacing w:val="0"/>
          <w:szCs w:val="32"/>
          <w:highlight w:val="none"/>
        </w:rPr>
        <w:t>组织实施</w:t>
      </w:r>
      <w:r>
        <w:rPr>
          <w:rFonts w:hint="eastAsia" w:eastAsia="仿宋_GB2312"/>
          <w:color w:val="auto"/>
          <w:spacing w:val="0"/>
          <w:szCs w:val="32"/>
          <w:highlight w:val="none"/>
        </w:rPr>
        <w:t>、规范保障、监督管理等工作</w:t>
      </w:r>
      <w:r>
        <w:rPr>
          <w:rFonts w:eastAsia="仿宋_GB2312"/>
          <w:color w:val="auto"/>
          <w:spacing w:val="0"/>
          <w:szCs w:val="32"/>
          <w:highlight w:val="none"/>
        </w:rPr>
        <w:t>。</w:t>
      </w:r>
    </w:p>
    <w:p>
      <w:pPr>
        <w:snapToGrid w:val="0"/>
        <w:spacing w:line="560" w:lineRule="exact"/>
        <w:ind w:firstLine="640" w:firstLineChars="200"/>
        <w:rPr>
          <w:rFonts w:eastAsia="仿宋_GB2312"/>
          <w:color w:val="auto"/>
          <w:spacing w:val="0"/>
          <w:szCs w:val="32"/>
          <w:highlight w:val="none"/>
        </w:rPr>
      </w:pPr>
      <w:r>
        <w:rPr>
          <w:rFonts w:hint="eastAsia" w:eastAsia="黑体"/>
          <w:color w:val="auto"/>
          <w:spacing w:val="0"/>
          <w:kern w:val="0"/>
          <w:highlight w:val="none"/>
        </w:rPr>
        <w:t>第六条</w:t>
      </w:r>
      <w:r>
        <w:rPr>
          <w:rFonts w:hint="eastAsia" w:eastAsia="仿宋_GB2312"/>
          <w:color w:val="auto"/>
          <w:spacing w:val="0"/>
          <w:szCs w:val="32"/>
          <w:highlight w:val="none"/>
        </w:rPr>
        <w:t xml:space="preserve">  </w:t>
      </w:r>
      <w:r>
        <w:rPr>
          <w:rFonts w:eastAsia="仿宋_GB2312"/>
          <w:color w:val="auto"/>
          <w:spacing w:val="0"/>
          <w:szCs w:val="32"/>
          <w:highlight w:val="none"/>
        </w:rPr>
        <w:t>村（社区）负责本辖区内居家养老服务的</w:t>
      </w:r>
      <w:r>
        <w:rPr>
          <w:rFonts w:hint="eastAsia" w:eastAsia="仿宋_GB2312"/>
          <w:color w:val="auto"/>
          <w:spacing w:val="0"/>
          <w:szCs w:val="32"/>
          <w:highlight w:val="none"/>
        </w:rPr>
        <w:t>需求调查、组织</w:t>
      </w:r>
      <w:r>
        <w:rPr>
          <w:rFonts w:eastAsia="仿宋_GB2312"/>
          <w:color w:val="auto"/>
          <w:spacing w:val="0"/>
          <w:szCs w:val="32"/>
          <w:highlight w:val="none"/>
        </w:rPr>
        <w:t>实施</w:t>
      </w:r>
      <w:r>
        <w:rPr>
          <w:rFonts w:hint="eastAsia" w:eastAsia="仿宋_GB2312"/>
          <w:color w:val="auto"/>
          <w:spacing w:val="0"/>
          <w:szCs w:val="32"/>
          <w:highlight w:val="none"/>
        </w:rPr>
        <w:t>、监督管理等工作</w:t>
      </w:r>
      <w:r>
        <w:rPr>
          <w:rFonts w:eastAsia="仿宋_GB2312"/>
          <w:color w:val="auto"/>
          <w:spacing w:val="0"/>
          <w:szCs w:val="32"/>
          <w:highlight w:val="none"/>
        </w:rPr>
        <w:t>。</w:t>
      </w:r>
    </w:p>
    <w:p>
      <w:pPr>
        <w:snapToGrid w:val="0"/>
        <w:spacing w:line="560" w:lineRule="exact"/>
        <w:jc w:val="center"/>
        <w:rPr>
          <w:rFonts w:eastAsia="黑体"/>
          <w:color w:val="auto"/>
          <w:spacing w:val="0"/>
          <w:szCs w:val="32"/>
          <w:highlight w:val="none"/>
        </w:rPr>
      </w:pPr>
    </w:p>
    <w:p>
      <w:pPr>
        <w:snapToGrid w:val="0"/>
        <w:spacing w:line="560" w:lineRule="exact"/>
        <w:jc w:val="center"/>
        <w:outlineLvl w:val="1"/>
        <w:rPr>
          <w:rFonts w:eastAsia="黑体"/>
          <w:color w:val="auto"/>
          <w:spacing w:val="0"/>
          <w:szCs w:val="32"/>
          <w:highlight w:val="none"/>
        </w:rPr>
      </w:pPr>
      <w:r>
        <w:rPr>
          <w:rFonts w:hint="eastAsia" w:eastAsia="黑体"/>
          <w:color w:val="auto"/>
          <w:spacing w:val="0"/>
          <w:szCs w:val="32"/>
          <w:highlight w:val="none"/>
        </w:rPr>
        <w:t>第二章  服务设施和机构</w:t>
      </w:r>
    </w:p>
    <w:p>
      <w:pPr>
        <w:snapToGrid w:val="0"/>
        <w:spacing w:line="560" w:lineRule="exact"/>
        <w:ind w:firstLine="640" w:firstLineChars="200"/>
        <w:rPr>
          <w:rFonts w:eastAsia="黑体"/>
          <w:color w:val="auto"/>
          <w:spacing w:val="0"/>
          <w:szCs w:val="32"/>
          <w:highlight w:val="none"/>
        </w:rPr>
      </w:pP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 xml:space="preserve"> </w:t>
      </w:r>
      <w:r>
        <w:rPr>
          <w:rFonts w:hint="eastAsia" w:ascii="黑体" w:hAnsi="黑体" w:eastAsia="黑体" w:cs="黑体"/>
          <w:color w:val="auto"/>
          <w:spacing w:val="0"/>
          <w:szCs w:val="32"/>
          <w:highlight w:val="none"/>
        </w:rPr>
        <w:t>第七条</w:t>
      </w:r>
      <w:r>
        <w:rPr>
          <w:rFonts w:hint="eastAsia" w:eastAsia="仿宋_GB2312"/>
          <w:color w:val="auto"/>
          <w:spacing w:val="0"/>
          <w:szCs w:val="32"/>
          <w:highlight w:val="none"/>
        </w:rPr>
        <w:t xml:space="preserve">  居家养老服务设施主要有以下类型：</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1.市级老年活动中心。在主城区内合理设置市老年活动分中心，为城区老年人提供文体娱乐为主的服务。</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2.</w:t>
      </w:r>
      <w:r>
        <w:rPr>
          <w:rFonts w:hint="eastAsia" w:eastAsia="仿宋_GB2312"/>
          <w:color w:val="auto"/>
          <w:spacing w:val="0"/>
          <w:szCs w:val="32"/>
          <w:highlight w:val="none"/>
          <w:lang w:eastAsia="zh-CN"/>
        </w:rPr>
        <w:t>综合养老服务中心</w:t>
      </w:r>
      <w:r>
        <w:rPr>
          <w:rFonts w:hint="eastAsia" w:eastAsia="仿宋_GB2312"/>
          <w:color w:val="auto"/>
          <w:spacing w:val="0"/>
          <w:szCs w:val="32"/>
          <w:highlight w:val="none"/>
        </w:rPr>
        <w:t>。居家养老服务的枢纽和平台型机构，主要为老年人直接提供专业养老服务，为老年人及其家庭提供支持性服务，为辖区内其他居家养老服务设施提供引导示范功能。每个区镇（街道）、办事处设置1处，</w:t>
      </w:r>
      <w:r>
        <w:rPr>
          <w:rFonts w:eastAsia="仿宋_GB2312"/>
          <w:color w:val="auto"/>
          <w:spacing w:val="0"/>
          <w:szCs w:val="32"/>
          <w:highlight w:val="none"/>
        </w:rPr>
        <w:t>由</w:t>
      </w:r>
      <w:r>
        <w:rPr>
          <w:rFonts w:hint="eastAsia" w:eastAsia="仿宋_GB2312"/>
          <w:color w:val="auto"/>
          <w:spacing w:val="0"/>
          <w:szCs w:val="32"/>
          <w:highlight w:val="none"/>
        </w:rPr>
        <w:t>区镇（街道）结合本辖区特点，在老年人口集中的居住区独立设置，总建筑面积不小于1000平方米。到2025年，全市建成30家以上</w:t>
      </w:r>
      <w:r>
        <w:rPr>
          <w:rFonts w:hint="eastAsia" w:eastAsia="仿宋_GB2312"/>
          <w:color w:val="auto"/>
          <w:spacing w:val="0"/>
          <w:szCs w:val="32"/>
          <w:highlight w:val="none"/>
          <w:lang w:eastAsia="zh-CN"/>
        </w:rPr>
        <w:t>综合养老服务中心</w:t>
      </w:r>
      <w:r>
        <w:rPr>
          <w:rFonts w:hint="eastAsia" w:eastAsia="仿宋_GB2312"/>
          <w:color w:val="auto"/>
          <w:spacing w:val="0"/>
          <w:szCs w:val="32"/>
          <w:highlight w:val="none"/>
        </w:rPr>
        <w:t>。根据其选址定位、建筑面积、设施配备、服务功能等情况，可分为一级、二级共2个等级。</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3.标准型居家养老服务中心。主要为老年人直接提供专业养老服务，为老年人及其家庭提供支持性服务。每个村（社区）设置1处，按老年人分布和需求情况合理设置，总建筑面积不小于200平方米，可独立设置，也可与邻里港湾、党群服务中心、社区卫生服务中心等服务设施综合设置。根据其选址定位、建筑面积、设施配备、服务功能等情况，可分为一级、二级、三级、四级共4个等级。</w:t>
      </w:r>
    </w:p>
    <w:p>
      <w:pPr>
        <w:snapToGrid w:val="0"/>
        <w:spacing w:line="560" w:lineRule="exact"/>
        <w:ind w:firstLine="640"/>
        <w:rPr>
          <w:rFonts w:eastAsia="仿宋_GB2312"/>
          <w:color w:val="auto"/>
          <w:spacing w:val="0"/>
          <w:szCs w:val="32"/>
          <w:highlight w:val="none"/>
        </w:rPr>
      </w:pPr>
      <w:r>
        <w:rPr>
          <w:rFonts w:hint="eastAsia" w:eastAsia="仿宋_GB2312"/>
          <w:color w:val="auto"/>
          <w:spacing w:val="0"/>
          <w:szCs w:val="32"/>
          <w:highlight w:val="none"/>
        </w:rPr>
        <w:t>4.居家养老服务点。主要为老年人直接提供基础养老服务。每个村（社区）最多设置3处，由</w:t>
      </w:r>
      <w:r>
        <w:rPr>
          <w:rFonts w:eastAsia="仿宋_GB2312"/>
          <w:color w:val="auto"/>
          <w:spacing w:val="0"/>
          <w:szCs w:val="32"/>
          <w:highlight w:val="none"/>
        </w:rPr>
        <w:t>村（社区）</w:t>
      </w:r>
      <w:r>
        <w:rPr>
          <w:rFonts w:hint="eastAsia" w:eastAsia="仿宋_GB2312"/>
          <w:color w:val="auto"/>
          <w:spacing w:val="0"/>
          <w:szCs w:val="32"/>
          <w:highlight w:val="none"/>
        </w:rPr>
        <w:t>结合实际需求，在老年人口集中的住宅小区、自然村合理设置，总建筑面积不小于80平方米，可独立设置，也可与其他服务设施综合设置。</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5.老年人助餐服务机构。主要包括集体用餐配送单位、养老机构食堂、标准型老年人助餐点、辅助型老年人助餐点和老年人就餐点，相关标准见《张家港市老年人助餐点食品安全规范》。</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6.养老顾问点。每个村（社区）最少设置1处，在邻里港湾、社区服务中心、</w:t>
      </w:r>
      <w:r>
        <w:rPr>
          <w:rFonts w:hint="eastAsia" w:eastAsia="仿宋_GB2312"/>
          <w:color w:val="auto"/>
          <w:spacing w:val="0"/>
          <w:szCs w:val="32"/>
          <w:highlight w:val="none"/>
          <w:lang w:eastAsia="zh-CN"/>
        </w:rPr>
        <w:t>综合养老服务中心</w:t>
      </w:r>
      <w:r>
        <w:rPr>
          <w:rFonts w:hint="eastAsia" w:eastAsia="仿宋_GB2312"/>
          <w:color w:val="auto"/>
          <w:spacing w:val="0"/>
          <w:szCs w:val="32"/>
          <w:highlight w:val="none"/>
        </w:rPr>
        <w:t>、标准型居家养老服务中心、居家养老服务点等场所内，依托现有工作力量以及区镇（街道）、村（社区）其他养老工作管理人员提供服务。</w:t>
      </w:r>
    </w:p>
    <w:p>
      <w:pPr>
        <w:snapToGrid w:val="0"/>
        <w:spacing w:line="560" w:lineRule="exact"/>
        <w:ind w:firstLine="645"/>
        <w:rPr>
          <w:rFonts w:eastAsia="仿宋_GB2312"/>
          <w:color w:val="auto"/>
          <w:spacing w:val="0"/>
          <w:szCs w:val="32"/>
          <w:highlight w:val="none"/>
        </w:rPr>
      </w:pPr>
      <w:r>
        <w:rPr>
          <w:rFonts w:eastAsia="仿宋_GB2312"/>
          <w:color w:val="auto"/>
          <w:spacing w:val="0"/>
          <w:szCs w:val="32"/>
          <w:highlight w:val="none"/>
        </w:rPr>
        <w:t>以上</w:t>
      </w:r>
      <w:r>
        <w:rPr>
          <w:rFonts w:hint="eastAsia" w:eastAsia="仿宋_GB2312"/>
          <w:color w:val="auto"/>
          <w:spacing w:val="0"/>
          <w:szCs w:val="32"/>
          <w:highlight w:val="none"/>
        </w:rPr>
        <w:t>居家养老服务设施</w:t>
      </w:r>
      <w:r>
        <w:rPr>
          <w:rFonts w:eastAsia="仿宋_GB2312"/>
          <w:color w:val="auto"/>
          <w:spacing w:val="0"/>
          <w:szCs w:val="32"/>
          <w:highlight w:val="none"/>
        </w:rPr>
        <w:t>的名称</w:t>
      </w:r>
      <w:r>
        <w:rPr>
          <w:rFonts w:hint="eastAsia" w:eastAsia="仿宋_GB2312"/>
          <w:color w:val="auto"/>
          <w:spacing w:val="0"/>
          <w:szCs w:val="32"/>
          <w:highlight w:val="none"/>
        </w:rPr>
        <w:t>规范</w:t>
      </w:r>
      <w:r>
        <w:rPr>
          <w:rFonts w:eastAsia="仿宋_GB2312"/>
          <w:color w:val="auto"/>
          <w:spacing w:val="0"/>
          <w:szCs w:val="32"/>
          <w:highlight w:val="none"/>
        </w:rPr>
        <w:t>、建设</w:t>
      </w:r>
      <w:r>
        <w:rPr>
          <w:rFonts w:hint="eastAsia" w:eastAsia="仿宋_GB2312"/>
          <w:color w:val="auto"/>
          <w:spacing w:val="0"/>
          <w:szCs w:val="32"/>
          <w:highlight w:val="none"/>
        </w:rPr>
        <w:t>运行</w:t>
      </w:r>
      <w:r>
        <w:rPr>
          <w:rFonts w:eastAsia="仿宋_GB2312"/>
          <w:color w:val="auto"/>
          <w:spacing w:val="0"/>
          <w:szCs w:val="32"/>
          <w:highlight w:val="none"/>
        </w:rPr>
        <w:t>标准见附件</w:t>
      </w:r>
      <w:r>
        <w:rPr>
          <w:rFonts w:hint="eastAsia" w:eastAsia="仿宋_GB2312"/>
          <w:color w:val="auto"/>
          <w:spacing w:val="0"/>
          <w:szCs w:val="32"/>
          <w:highlight w:val="none"/>
        </w:rPr>
        <w:t>1。</w:t>
      </w:r>
    </w:p>
    <w:p>
      <w:pPr>
        <w:snapToGrid w:val="0"/>
        <w:spacing w:line="560" w:lineRule="exact"/>
        <w:ind w:firstLine="640" w:firstLineChars="200"/>
        <w:rPr>
          <w:rFonts w:eastAsia="仿宋_GB2312"/>
          <w:color w:val="auto"/>
          <w:spacing w:val="0"/>
          <w:szCs w:val="32"/>
          <w:highlight w:val="none"/>
        </w:rPr>
      </w:pPr>
      <w:r>
        <w:rPr>
          <w:rFonts w:hint="eastAsia" w:eastAsia="黑体"/>
          <w:color w:val="auto"/>
          <w:spacing w:val="0"/>
          <w:szCs w:val="32"/>
          <w:highlight w:val="none"/>
        </w:rPr>
        <w:t xml:space="preserve">第八条 </w:t>
      </w:r>
      <w:r>
        <w:rPr>
          <w:rFonts w:hint="eastAsia" w:eastAsia="仿宋_GB2312"/>
          <w:color w:val="auto"/>
          <w:spacing w:val="0"/>
          <w:szCs w:val="32"/>
          <w:highlight w:val="none"/>
        </w:rPr>
        <w:t xml:space="preserve"> 居家养老服务设施主要由区镇（街道）、村</w:t>
      </w:r>
      <w:r>
        <w:rPr>
          <w:rFonts w:hint="eastAsia" w:eastAsia="仿宋_GB2312"/>
          <w:color w:val="auto"/>
          <w:spacing w:val="0"/>
          <w:szCs w:val="32"/>
          <w:highlight w:val="none"/>
          <w:lang w:eastAsia="zh-CN"/>
        </w:rPr>
        <w:t>（</w:t>
      </w:r>
      <w:r>
        <w:rPr>
          <w:rFonts w:hint="eastAsia" w:eastAsia="仿宋_GB2312"/>
          <w:color w:val="auto"/>
          <w:spacing w:val="0"/>
          <w:szCs w:val="32"/>
          <w:highlight w:val="none"/>
          <w:lang w:val="en-US" w:eastAsia="zh-CN"/>
        </w:rPr>
        <w:t>社区</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投资举办，也可以由企业、社会组织、个人投资举办；居家养老服务设施的建筑设计应当遵守《老年人照料设施建筑设计标准》（JGJ450-2018）；对</w:t>
      </w:r>
      <w:r>
        <w:rPr>
          <w:rFonts w:hint="eastAsia" w:eastAsia="仿宋_GB2312"/>
          <w:color w:val="auto"/>
          <w:spacing w:val="0"/>
          <w:szCs w:val="32"/>
          <w:highlight w:val="none"/>
          <w:lang w:val="en-US" w:eastAsia="zh-CN"/>
        </w:rPr>
        <w:t>政府、集体</w:t>
      </w:r>
      <w:r>
        <w:rPr>
          <w:rFonts w:hint="eastAsia" w:eastAsia="仿宋_GB2312"/>
          <w:color w:val="auto"/>
          <w:spacing w:val="0"/>
          <w:szCs w:val="32"/>
          <w:highlight w:val="none"/>
        </w:rPr>
        <w:t>投资举办的居家养老服务设施，</w:t>
      </w:r>
      <w:r>
        <w:rPr>
          <w:rFonts w:eastAsia="仿宋_GB2312"/>
          <w:color w:val="auto"/>
          <w:spacing w:val="0"/>
          <w:szCs w:val="32"/>
          <w:highlight w:val="none"/>
        </w:rPr>
        <w:t>未经市</w:t>
      </w:r>
      <w:r>
        <w:rPr>
          <w:rFonts w:hint="eastAsia" w:eastAsia="仿宋_GB2312"/>
          <w:color w:val="auto"/>
          <w:spacing w:val="0"/>
          <w:szCs w:val="32"/>
          <w:highlight w:val="none"/>
        </w:rPr>
        <w:t>政府批准，不得拆除或者改变用途</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经批准拆除或者改变用途的，应当按照不少于原建筑面积优先原地重建或者就近建设、置换。</w:t>
      </w:r>
    </w:p>
    <w:p>
      <w:pPr>
        <w:snapToGrid w:val="0"/>
        <w:spacing w:line="560" w:lineRule="exact"/>
        <w:ind w:left="636" w:leftChars="204" w:firstLine="12" w:firstLineChars="4"/>
        <w:rPr>
          <w:rFonts w:eastAsia="仿宋_GB2312"/>
          <w:color w:val="auto"/>
          <w:spacing w:val="0"/>
          <w:szCs w:val="32"/>
          <w:highlight w:val="none"/>
        </w:rPr>
      </w:pPr>
      <w:r>
        <w:rPr>
          <w:rFonts w:hint="eastAsia" w:eastAsia="黑体"/>
          <w:color w:val="auto"/>
          <w:spacing w:val="0"/>
          <w:szCs w:val="32"/>
          <w:highlight w:val="none"/>
        </w:rPr>
        <w:t xml:space="preserve">第九条 </w:t>
      </w:r>
      <w:r>
        <w:rPr>
          <w:rFonts w:eastAsia="仿宋_GB2312"/>
          <w:color w:val="auto"/>
          <w:spacing w:val="0"/>
          <w:szCs w:val="32"/>
          <w:highlight w:val="none"/>
        </w:rPr>
        <w:t xml:space="preserve"> </w:t>
      </w:r>
      <w:r>
        <w:rPr>
          <w:rFonts w:hint="eastAsia" w:eastAsia="仿宋_GB2312"/>
          <w:color w:val="auto"/>
          <w:spacing w:val="0"/>
          <w:szCs w:val="32"/>
          <w:highlight w:val="none"/>
        </w:rPr>
        <w:t>居家养老服务机构主要分为管理类、运行类两种类型。 （一）管理类居家养老服务机构主要有以下类型：</w:t>
      </w:r>
    </w:p>
    <w:p>
      <w:pPr>
        <w:snapToGrid w:val="0"/>
        <w:spacing w:line="560" w:lineRule="exact"/>
        <w:ind w:firstLine="640"/>
        <w:rPr>
          <w:rFonts w:eastAsia="仿宋_GB2312"/>
          <w:color w:val="auto"/>
          <w:spacing w:val="0"/>
          <w:szCs w:val="32"/>
          <w:highlight w:val="none"/>
        </w:rPr>
      </w:pPr>
      <w:r>
        <w:rPr>
          <w:rFonts w:hint="eastAsia" w:eastAsia="仿宋_GB2312"/>
          <w:color w:val="auto"/>
          <w:spacing w:val="0"/>
          <w:szCs w:val="32"/>
          <w:highlight w:val="none"/>
        </w:rPr>
        <w:t>1.市养老志愿者协会：统筹全市养老志愿服务资源，完善养老志愿体系建设；培育优秀志愿者和志愿服务团队，开展志愿者培训、礼遇等活动；孵化优秀养老服务项目，打造特色服务品牌；负责实施张家港市养老服务时间银行项目，探索养老志愿服务新模式。</w:t>
      </w:r>
    </w:p>
    <w:p>
      <w:pPr>
        <w:snapToGrid w:val="0"/>
        <w:spacing w:line="560" w:lineRule="exact"/>
        <w:rPr>
          <w:rFonts w:eastAsia="仿宋_GB2312"/>
          <w:color w:val="auto"/>
          <w:spacing w:val="0"/>
          <w:szCs w:val="32"/>
          <w:highlight w:val="none"/>
        </w:rPr>
      </w:pPr>
      <w:r>
        <w:rPr>
          <w:rFonts w:eastAsia="仿宋_GB2312"/>
          <w:color w:val="auto"/>
          <w:spacing w:val="0"/>
          <w:szCs w:val="32"/>
          <w:highlight w:val="none"/>
        </w:rPr>
        <w:t xml:space="preserve"> </w:t>
      </w:r>
      <w:r>
        <w:rPr>
          <w:rFonts w:hint="eastAsia" w:eastAsia="仿宋_GB2312"/>
          <w:color w:val="auto"/>
          <w:spacing w:val="0"/>
          <w:szCs w:val="32"/>
          <w:highlight w:val="none"/>
        </w:rPr>
        <w:t xml:space="preserve">   2.</w:t>
      </w:r>
      <w:r>
        <w:rPr>
          <w:rFonts w:eastAsia="仿宋_GB2312"/>
          <w:color w:val="auto"/>
          <w:spacing w:val="0"/>
          <w:szCs w:val="32"/>
          <w:highlight w:val="none"/>
        </w:rPr>
        <w:t>市老龄工作服务中心：对全市</w:t>
      </w:r>
      <w:r>
        <w:rPr>
          <w:rFonts w:hint="eastAsia" w:eastAsia="仿宋_GB2312"/>
          <w:color w:val="auto"/>
          <w:spacing w:val="0"/>
          <w:szCs w:val="32"/>
          <w:highlight w:val="none"/>
        </w:rPr>
        <w:t>养老服务工作</w:t>
      </w:r>
      <w:r>
        <w:rPr>
          <w:rFonts w:eastAsia="仿宋_GB2312"/>
          <w:color w:val="auto"/>
          <w:spacing w:val="0"/>
          <w:szCs w:val="32"/>
          <w:highlight w:val="none"/>
        </w:rPr>
        <w:t>开展建设指导、服务监督、运行状况评估等工作，</w:t>
      </w:r>
      <w:r>
        <w:rPr>
          <w:rFonts w:hint="eastAsia" w:eastAsia="仿宋_GB2312"/>
          <w:color w:val="auto"/>
          <w:spacing w:val="0"/>
          <w:szCs w:val="32"/>
          <w:highlight w:val="none"/>
        </w:rPr>
        <w:t>开展老年人能力评估，</w:t>
      </w:r>
      <w:r>
        <w:rPr>
          <w:rFonts w:eastAsia="仿宋_GB2312"/>
          <w:color w:val="auto"/>
          <w:spacing w:val="0"/>
          <w:szCs w:val="32"/>
          <w:highlight w:val="none"/>
        </w:rPr>
        <w:t>做好政府委托的养老服务事项。</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3.</w:t>
      </w:r>
      <w:r>
        <w:rPr>
          <w:rFonts w:eastAsia="仿宋_GB2312"/>
          <w:color w:val="auto"/>
          <w:spacing w:val="0"/>
          <w:szCs w:val="32"/>
          <w:highlight w:val="none"/>
        </w:rPr>
        <w:t>市亲情（虚拟）养老院：以信息技术为支撑，以会员制为基本组织形式，依靠专业</w:t>
      </w:r>
      <w:r>
        <w:rPr>
          <w:rFonts w:hint="eastAsia" w:eastAsia="仿宋_GB2312"/>
          <w:color w:val="auto"/>
          <w:spacing w:val="0"/>
          <w:szCs w:val="32"/>
          <w:highlight w:val="none"/>
        </w:rPr>
        <w:t>服务机构和</w:t>
      </w:r>
      <w:r>
        <w:rPr>
          <w:rFonts w:eastAsia="仿宋_GB2312"/>
          <w:color w:val="auto"/>
          <w:spacing w:val="0"/>
          <w:szCs w:val="32"/>
          <w:highlight w:val="none"/>
        </w:rPr>
        <w:t>服务人员，为老年人提供</w:t>
      </w:r>
      <w:r>
        <w:rPr>
          <w:rFonts w:hint="eastAsia" w:eastAsia="仿宋_GB2312"/>
          <w:color w:val="auto"/>
          <w:spacing w:val="0"/>
          <w:szCs w:val="32"/>
          <w:highlight w:val="none"/>
        </w:rPr>
        <w:t>居家</w:t>
      </w:r>
      <w:r>
        <w:rPr>
          <w:rFonts w:eastAsia="仿宋_GB2312"/>
          <w:color w:val="auto"/>
          <w:spacing w:val="0"/>
          <w:szCs w:val="32"/>
          <w:highlight w:val="none"/>
        </w:rPr>
        <w:t>养老</w:t>
      </w:r>
      <w:r>
        <w:rPr>
          <w:rFonts w:hint="eastAsia" w:eastAsia="仿宋_GB2312"/>
          <w:color w:val="auto"/>
          <w:spacing w:val="0"/>
          <w:szCs w:val="32"/>
          <w:highlight w:val="none"/>
        </w:rPr>
        <w:t>上门</w:t>
      </w:r>
      <w:r>
        <w:rPr>
          <w:rFonts w:eastAsia="仿宋_GB2312"/>
          <w:color w:val="auto"/>
          <w:spacing w:val="0"/>
          <w:szCs w:val="32"/>
          <w:highlight w:val="none"/>
        </w:rPr>
        <w:t>服务的组织。负责养老援助服务对象</w:t>
      </w:r>
      <w:r>
        <w:rPr>
          <w:rFonts w:hint="eastAsia" w:eastAsia="仿宋_GB2312"/>
          <w:color w:val="auto"/>
          <w:spacing w:val="0"/>
          <w:szCs w:val="32"/>
          <w:highlight w:val="none"/>
        </w:rPr>
        <w:t>的</w:t>
      </w:r>
      <w:r>
        <w:rPr>
          <w:rFonts w:eastAsia="仿宋_GB2312"/>
          <w:color w:val="auto"/>
          <w:spacing w:val="0"/>
          <w:szCs w:val="32"/>
          <w:highlight w:val="none"/>
        </w:rPr>
        <w:t>资格审核</w:t>
      </w:r>
      <w:r>
        <w:rPr>
          <w:rFonts w:hint="eastAsia" w:eastAsia="仿宋_GB2312"/>
          <w:color w:val="auto"/>
          <w:spacing w:val="0"/>
          <w:szCs w:val="32"/>
          <w:highlight w:val="none"/>
        </w:rPr>
        <w:t>，负责</w:t>
      </w:r>
      <w:r>
        <w:rPr>
          <w:rFonts w:eastAsia="仿宋_GB2312"/>
          <w:color w:val="auto"/>
          <w:spacing w:val="0"/>
          <w:szCs w:val="32"/>
          <w:highlight w:val="none"/>
        </w:rPr>
        <w:t>全市</w:t>
      </w:r>
      <w:r>
        <w:rPr>
          <w:rFonts w:hint="eastAsia" w:eastAsia="仿宋_GB2312"/>
          <w:color w:val="auto"/>
          <w:spacing w:val="0"/>
          <w:szCs w:val="32"/>
          <w:highlight w:val="none"/>
        </w:rPr>
        <w:t>居家养老上门服务的组织、</w:t>
      </w:r>
      <w:r>
        <w:rPr>
          <w:rFonts w:eastAsia="仿宋_GB2312"/>
          <w:color w:val="auto"/>
          <w:spacing w:val="0"/>
          <w:szCs w:val="32"/>
          <w:highlight w:val="none"/>
        </w:rPr>
        <w:t>监管</w:t>
      </w:r>
      <w:r>
        <w:rPr>
          <w:rFonts w:hint="eastAsia" w:eastAsia="仿宋_GB2312"/>
          <w:color w:val="auto"/>
          <w:spacing w:val="0"/>
          <w:szCs w:val="32"/>
          <w:highlight w:val="none"/>
        </w:rPr>
        <w:t>、评价、结算等工作</w:t>
      </w:r>
      <w:r>
        <w:rPr>
          <w:rFonts w:eastAsia="仿宋_GB2312"/>
          <w:color w:val="auto"/>
          <w:spacing w:val="0"/>
          <w:szCs w:val="32"/>
          <w:highlight w:val="none"/>
        </w:rPr>
        <w:t>。</w:t>
      </w:r>
    </w:p>
    <w:p>
      <w:pPr>
        <w:snapToGrid w:val="0"/>
        <w:spacing w:line="560" w:lineRule="exact"/>
        <w:ind w:firstLine="640"/>
        <w:rPr>
          <w:rFonts w:eastAsia="仿宋_GB2312"/>
          <w:color w:val="auto"/>
          <w:spacing w:val="0"/>
          <w:szCs w:val="32"/>
          <w:highlight w:val="none"/>
        </w:rPr>
      </w:pPr>
      <w:r>
        <w:rPr>
          <w:rFonts w:hint="eastAsia" w:eastAsia="仿宋_GB2312"/>
          <w:color w:val="auto"/>
          <w:spacing w:val="0"/>
          <w:szCs w:val="32"/>
          <w:highlight w:val="none"/>
        </w:rPr>
        <w:t>4.区镇（街道）亲情（虚拟）养老院工作站</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根据市亲情（虚拟）养老院的要求</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负责做好在本辖区开展服务的对接、跟踪、监督、管理、回访等工作。</w:t>
      </w:r>
    </w:p>
    <w:p>
      <w:pPr>
        <w:snapToGrid w:val="0"/>
        <w:spacing w:line="560" w:lineRule="exact"/>
        <w:ind w:firstLine="640"/>
        <w:rPr>
          <w:rFonts w:eastAsia="仿宋_GB2312"/>
          <w:color w:val="auto"/>
          <w:spacing w:val="0"/>
          <w:szCs w:val="32"/>
          <w:highlight w:val="none"/>
        </w:rPr>
      </w:pPr>
      <w:r>
        <w:rPr>
          <w:rFonts w:hint="eastAsia" w:eastAsia="仿宋_GB2312"/>
          <w:color w:val="auto"/>
          <w:spacing w:val="0"/>
          <w:szCs w:val="32"/>
          <w:highlight w:val="none"/>
        </w:rPr>
        <w:t>5.区镇（街道</w:t>
      </w:r>
      <w:r>
        <w:rPr>
          <w:rFonts w:eastAsia="仿宋_GB2312"/>
          <w:color w:val="auto"/>
          <w:spacing w:val="0"/>
          <w:szCs w:val="32"/>
          <w:highlight w:val="none"/>
        </w:rPr>
        <w:t>）</w:t>
      </w:r>
      <w:r>
        <w:rPr>
          <w:rFonts w:hint="eastAsia" w:eastAsia="仿宋_GB2312"/>
          <w:color w:val="auto"/>
          <w:spacing w:val="0"/>
          <w:szCs w:val="32"/>
          <w:highlight w:val="none"/>
        </w:rPr>
        <w:t>时间银行工作组：贯彻落实养老服务时间银行的相关政策、制度和规范。全面了解本辖区时间银行的运营状况、服务成效等综合情况；指导</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培育</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孵化优秀服务项目和志愿者及团队，建立综合培训基地，做好培训组织、管理协调等工作。</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6.村（社区）时间银行服务点：精准摸排辖区内符合标准的服务对象；做好爱心商户和志愿者招募、志愿者管理、志愿服务能力提升等工作；协助服务对象发布需求、志愿者接单等日常业务；结合服务点特色，形成亮点服务项目，收集典型服务案例，上报服务成果。</w:t>
      </w:r>
    </w:p>
    <w:p>
      <w:pPr>
        <w:snapToGrid w:val="0"/>
        <w:spacing w:line="560" w:lineRule="exact"/>
        <w:ind w:firstLine="645"/>
        <w:rPr>
          <w:rFonts w:eastAsia="仿宋_GB2312"/>
          <w:color w:val="auto"/>
          <w:spacing w:val="0"/>
          <w:szCs w:val="32"/>
          <w:highlight w:val="none"/>
        </w:rPr>
      </w:pPr>
      <w:r>
        <w:rPr>
          <w:rFonts w:hint="eastAsia" w:eastAsia="仿宋_GB2312"/>
          <w:color w:val="auto"/>
          <w:spacing w:val="0"/>
          <w:szCs w:val="32"/>
          <w:highlight w:val="none"/>
        </w:rPr>
        <w:t>（二）运行类居家养老服务机构主要有以下类型：</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1.居家养老服务设施运营方：承接居家养老服务设施社会化运营的社会组织和企业，按运行标准及服务采购方要求，开展居家养老服务设施的日常运行管理及拓展类服务项目，为老年人提供专业化、精准化的服务。</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2.市亲情（虚拟）养老院服务商：通过公开招投标或签约的形式加盟市亲情（虚拟）养老院的社会组织和企业，接受市亲情（虚拟）养老院的统一管理，按标准为老年人提供居家上门、智慧养老、机构养老等服务项目。</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3.其他服务机构：参与家庭适老化改造、养老服务时间银行、家庭夜间照护床位、养老顾问等居家养老服务类项目的社会组织和企业。</w:t>
      </w:r>
    </w:p>
    <w:p>
      <w:pPr>
        <w:snapToGrid w:val="0"/>
        <w:spacing w:line="560" w:lineRule="exact"/>
        <w:ind w:firstLine="645"/>
        <w:rPr>
          <w:rFonts w:eastAsia="仿宋_GB2312"/>
          <w:color w:val="auto"/>
          <w:spacing w:val="0"/>
          <w:szCs w:val="32"/>
          <w:highlight w:val="none"/>
        </w:rPr>
      </w:pPr>
      <w:r>
        <w:rPr>
          <w:rFonts w:hint="eastAsia" w:ascii="黑体" w:hAnsi="黑体" w:eastAsia="黑体" w:cs="黑体"/>
          <w:color w:val="auto"/>
          <w:spacing w:val="0"/>
          <w:szCs w:val="32"/>
          <w:highlight w:val="none"/>
        </w:rPr>
        <w:t>第十条</w:t>
      </w:r>
      <w:r>
        <w:rPr>
          <w:rFonts w:hint="eastAsia" w:eastAsia="仿宋_GB2312"/>
          <w:color w:val="auto"/>
          <w:spacing w:val="0"/>
          <w:szCs w:val="32"/>
          <w:highlight w:val="none"/>
        </w:rPr>
        <w:t xml:space="preserve">  上述不同类型的运行类居家养老服务机构，在政府购买服务、养老服务补贴、从业人员扶持等方面享受同等待遇。</w:t>
      </w:r>
    </w:p>
    <w:p>
      <w:pPr>
        <w:snapToGrid w:val="0"/>
        <w:spacing w:line="560" w:lineRule="exact"/>
        <w:ind w:firstLine="645"/>
        <w:rPr>
          <w:rFonts w:eastAsia="仿宋_GB2312"/>
          <w:color w:val="auto"/>
          <w:spacing w:val="0"/>
          <w:szCs w:val="32"/>
          <w:highlight w:val="none"/>
        </w:rPr>
      </w:pPr>
    </w:p>
    <w:p>
      <w:pPr>
        <w:snapToGrid w:val="0"/>
        <w:spacing w:line="560" w:lineRule="exact"/>
        <w:jc w:val="center"/>
        <w:outlineLvl w:val="1"/>
        <w:rPr>
          <w:rFonts w:eastAsia="黑体"/>
          <w:color w:val="auto"/>
          <w:spacing w:val="0"/>
          <w:szCs w:val="32"/>
          <w:highlight w:val="none"/>
        </w:rPr>
      </w:pPr>
      <w:r>
        <w:rPr>
          <w:rFonts w:hint="eastAsia" w:eastAsia="黑体"/>
          <w:color w:val="auto"/>
          <w:spacing w:val="0"/>
          <w:szCs w:val="32"/>
          <w:highlight w:val="none"/>
        </w:rPr>
        <w:t>第三章  服务对象和标准</w:t>
      </w:r>
    </w:p>
    <w:p>
      <w:pPr>
        <w:snapToGrid w:val="0"/>
        <w:spacing w:line="560" w:lineRule="exact"/>
        <w:ind w:firstLine="640"/>
        <w:jc w:val="center"/>
        <w:rPr>
          <w:rFonts w:eastAsia="黑体"/>
          <w:color w:val="auto"/>
          <w:spacing w:val="0"/>
          <w:szCs w:val="32"/>
          <w:highlight w:val="none"/>
        </w:rPr>
      </w:pPr>
    </w:p>
    <w:p>
      <w:pPr>
        <w:snapToGrid w:val="0"/>
        <w:spacing w:line="560" w:lineRule="exact"/>
        <w:ind w:firstLine="640" w:firstLineChars="200"/>
        <w:rPr>
          <w:rFonts w:eastAsia="仿宋_GB2312"/>
          <w:color w:val="auto"/>
          <w:spacing w:val="0"/>
          <w:szCs w:val="32"/>
          <w:highlight w:val="none"/>
        </w:rPr>
      </w:pPr>
      <w:r>
        <w:rPr>
          <w:rFonts w:hint="eastAsia" w:ascii="黑体" w:hAnsi="黑体" w:eastAsia="黑体" w:cs="黑体"/>
          <w:color w:val="auto"/>
          <w:spacing w:val="0"/>
          <w:szCs w:val="32"/>
          <w:highlight w:val="none"/>
        </w:rPr>
        <w:t>第十一条</w:t>
      </w:r>
      <w:r>
        <w:rPr>
          <w:rFonts w:hint="eastAsia" w:eastAsia="仿宋_GB2312"/>
          <w:color w:val="auto"/>
          <w:spacing w:val="0"/>
          <w:szCs w:val="32"/>
          <w:highlight w:val="none"/>
        </w:rPr>
        <w:t xml:space="preserve">  居家养老服务对象为60周岁及以上的居家老年人，其中基本养老服务对象为以下三类：</w:t>
      </w:r>
    </w:p>
    <w:p>
      <w:pPr>
        <w:numPr>
          <w:ilvl w:val="0"/>
          <w:numId w:val="1"/>
        </w:num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城乡特困老年人等托底保障群体。</w:t>
      </w:r>
    </w:p>
    <w:p>
      <w:pPr>
        <w:numPr>
          <w:ilvl w:val="0"/>
          <w:numId w:val="1"/>
        </w:numPr>
        <w:snapToGrid w:val="0"/>
        <w:spacing w:line="560" w:lineRule="exact"/>
        <w:ind w:firstLine="640" w:firstLineChars="200"/>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低保、低保边缘、低收入家庭中的失能、失智、高龄老年人等困境保障群体。</w:t>
      </w:r>
    </w:p>
    <w:p>
      <w:pPr>
        <w:numPr>
          <w:ilvl w:val="0"/>
          <w:numId w:val="1"/>
        </w:numPr>
        <w:snapToGrid w:val="0"/>
        <w:spacing w:line="560" w:lineRule="exact"/>
        <w:ind w:firstLine="640" w:firstLineChars="200"/>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失能、失智、重度残疾、计划生育特殊家庭、农村留守老年人、重点空巢独居老人等重点保障群体。</w:t>
      </w:r>
    </w:p>
    <w:p>
      <w:pPr>
        <w:snapToGrid w:val="0"/>
        <w:spacing w:line="560" w:lineRule="exact"/>
        <w:rPr>
          <w:rFonts w:eastAsia="仿宋_GB2312"/>
          <w:color w:val="auto"/>
          <w:szCs w:val="32"/>
          <w:highlight w:val="none"/>
        </w:rPr>
      </w:pPr>
      <w:r>
        <w:rPr>
          <w:rFonts w:hint="eastAsia" w:eastAsia="仿宋_GB2312"/>
          <w:color w:val="auto"/>
          <w:spacing w:val="0"/>
          <w:szCs w:val="32"/>
          <w:highlight w:val="none"/>
        </w:rPr>
        <w:t xml:space="preserve">    </w:t>
      </w:r>
      <w:r>
        <w:rPr>
          <w:rFonts w:hint="eastAsia" w:ascii="黑体" w:hAnsi="黑体" w:eastAsia="黑体" w:cs="黑体"/>
          <w:color w:val="auto"/>
          <w:spacing w:val="0"/>
          <w:szCs w:val="32"/>
          <w:highlight w:val="none"/>
        </w:rPr>
        <w:t>第十二条</w:t>
      </w:r>
      <w:r>
        <w:rPr>
          <w:rFonts w:hint="eastAsia" w:eastAsia="仿宋_GB2312"/>
          <w:color w:val="auto"/>
          <w:spacing w:val="0"/>
          <w:szCs w:val="32"/>
          <w:highlight w:val="none"/>
        </w:rPr>
        <w:t xml:space="preserve">  </w:t>
      </w:r>
      <w:r>
        <w:rPr>
          <w:rFonts w:hint="eastAsia" w:eastAsia="仿宋_GB2312" w:cs="仿宋_GB2312"/>
          <w:color w:val="auto"/>
          <w:szCs w:val="32"/>
          <w:highlight w:val="none"/>
        </w:rPr>
        <w:t>养老援助服务对象类别和服务标准：</w:t>
      </w:r>
    </w:p>
    <w:p>
      <w:pPr>
        <w:tabs>
          <w:tab w:val="left" w:pos="1890"/>
        </w:tabs>
        <w:adjustRightInd w:val="0"/>
        <w:snapToGrid w:val="0"/>
        <w:spacing w:line="560" w:lineRule="exact"/>
        <w:ind w:firstLine="624" w:firstLineChars="200"/>
        <w:rPr>
          <w:rFonts w:eastAsia="仿宋_GB2312"/>
          <w:color w:val="auto"/>
          <w:szCs w:val="32"/>
          <w:highlight w:val="none"/>
        </w:rPr>
      </w:pPr>
      <w:r>
        <w:rPr>
          <w:rFonts w:ascii="仿宋_GB2312" w:hAnsi="仿宋_GB2312" w:eastAsia="仿宋_GB2312" w:cs="仿宋_GB2312"/>
          <w:color w:val="auto"/>
          <w:szCs w:val="32"/>
          <w:highlight w:val="none"/>
        </w:rPr>
        <w:t>A</w:t>
      </w:r>
      <w:r>
        <w:rPr>
          <w:rFonts w:hint="eastAsia" w:ascii="仿宋_GB2312" w:hAnsi="仿宋_GB2312" w:eastAsia="仿宋_GB2312" w:cs="仿宋_GB2312"/>
          <w:color w:val="auto"/>
          <w:szCs w:val="32"/>
          <w:highlight w:val="none"/>
        </w:rPr>
        <w:t>类：</w:t>
      </w:r>
      <w:r>
        <w:rPr>
          <w:rFonts w:hint="eastAsia" w:eastAsia="仿宋_GB2312" w:cs="仿宋_GB2312"/>
          <w:color w:val="auto"/>
          <w:szCs w:val="32"/>
          <w:highlight w:val="none"/>
        </w:rPr>
        <w:t>对年满</w:t>
      </w:r>
      <w:r>
        <w:rPr>
          <w:rFonts w:eastAsia="仿宋_GB2312"/>
          <w:color w:val="auto"/>
          <w:szCs w:val="32"/>
          <w:highlight w:val="none"/>
        </w:rPr>
        <w:t>60</w:t>
      </w:r>
      <w:r>
        <w:rPr>
          <w:rFonts w:hint="eastAsia" w:eastAsia="仿宋_GB2312" w:cs="仿宋_GB2312"/>
          <w:color w:val="auto"/>
          <w:szCs w:val="32"/>
          <w:highlight w:val="none"/>
        </w:rPr>
        <w:t>周岁，日常生活需要介助或介护的对象，含特困对象，低保、低保边缘、特困职工中的孤寡老人，重点优抚对象，苏州市级以上劳模，归国华侨，“二无”（无子女、无劳动能力）困难老人以及其他因特殊原因无人照料的困难老人，按介助、介护两类每人每月提供不超过</w:t>
      </w:r>
      <w:r>
        <w:rPr>
          <w:rFonts w:eastAsia="仿宋_GB2312"/>
          <w:color w:val="auto"/>
          <w:szCs w:val="32"/>
          <w:highlight w:val="none"/>
        </w:rPr>
        <w:t>900</w:t>
      </w:r>
      <w:r>
        <w:rPr>
          <w:rFonts w:hint="eastAsia" w:eastAsia="仿宋_GB2312" w:cs="仿宋_GB2312"/>
          <w:color w:val="auto"/>
          <w:szCs w:val="32"/>
          <w:highlight w:val="none"/>
        </w:rPr>
        <w:t>元、</w:t>
      </w:r>
      <w:r>
        <w:rPr>
          <w:rFonts w:eastAsia="仿宋_GB2312"/>
          <w:color w:val="auto"/>
          <w:szCs w:val="32"/>
          <w:highlight w:val="none"/>
        </w:rPr>
        <w:t>1200</w:t>
      </w:r>
      <w:r>
        <w:rPr>
          <w:rFonts w:hint="eastAsia" w:eastAsia="仿宋_GB2312" w:cs="仿宋_GB2312"/>
          <w:color w:val="auto"/>
          <w:szCs w:val="32"/>
          <w:highlight w:val="none"/>
        </w:rPr>
        <w:t>元的养老援助服务。其中独生子女伤（病）残、死亡后未再生育、未再收养子女、合法收养一个子女，且享受计生特别扶助金的无人照料的困难老人，在上述服务标准上再提高</w:t>
      </w:r>
      <w:r>
        <w:rPr>
          <w:rFonts w:eastAsia="仿宋_GB2312"/>
          <w:color w:val="auto"/>
          <w:szCs w:val="32"/>
          <w:highlight w:val="none"/>
        </w:rPr>
        <w:t>20%</w:t>
      </w:r>
      <w:r>
        <w:rPr>
          <w:rFonts w:hint="eastAsia" w:eastAsia="仿宋_GB2312" w:cs="仿宋_GB2312"/>
          <w:color w:val="auto"/>
          <w:szCs w:val="32"/>
          <w:highlight w:val="none"/>
        </w:rPr>
        <w:t>。</w:t>
      </w:r>
    </w:p>
    <w:p>
      <w:pPr>
        <w:tabs>
          <w:tab w:val="left" w:pos="1890"/>
        </w:tabs>
        <w:adjustRightInd w:val="0"/>
        <w:snapToGrid w:val="0"/>
        <w:spacing w:line="560" w:lineRule="exact"/>
        <w:ind w:firstLine="624" w:firstLineChars="200"/>
        <w:rPr>
          <w:rFonts w:eastAsia="仿宋_GB2312"/>
          <w:color w:val="auto"/>
          <w:szCs w:val="32"/>
          <w:highlight w:val="none"/>
        </w:rPr>
      </w:pPr>
      <w:r>
        <w:rPr>
          <w:rFonts w:ascii="仿宋_GB2312" w:hAnsi="仿宋_GB2312" w:eastAsia="仿宋_GB2312" w:cs="仿宋_GB2312"/>
          <w:color w:val="auto"/>
          <w:szCs w:val="32"/>
          <w:highlight w:val="none"/>
        </w:rPr>
        <w:t>B</w:t>
      </w:r>
      <w:r>
        <w:rPr>
          <w:rFonts w:hint="eastAsia" w:ascii="仿宋_GB2312" w:hAnsi="仿宋_GB2312" w:eastAsia="仿宋_GB2312" w:cs="仿宋_GB2312"/>
          <w:color w:val="auto"/>
          <w:szCs w:val="32"/>
          <w:highlight w:val="none"/>
        </w:rPr>
        <w:t>类：</w:t>
      </w:r>
      <w:r>
        <w:rPr>
          <w:rFonts w:hint="eastAsia" w:eastAsia="仿宋_GB2312" w:cs="仿宋_GB2312"/>
          <w:color w:val="auto"/>
          <w:szCs w:val="32"/>
          <w:highlight w:val="none"/>
        </w:rPr>
        <w:t>对年满</w:t>
      </w:r>
      <w:r>
        <w:rPr>
          <w:rFonts w:eastAsia="仿宋_GB2312"/>
          <w:color w:val="auto"/>
          <w:szCs w:val="32"/>
          <w:highlight w:val="none"/>
        </w:rPr>
        <w:t>60</w:t>
      </w:r>
      <w:r>
        <w:rPr>
          <w:rFonts w:hint="eastAsia" w:eastAsia="仿宋_GB2312" w:cs="仿宋_GB2312"/>
          <w:color w:val="auto"/>
          <w:szCs w:val="32"/>
          <w:highlight w:val="none"/>
        </w:rPr>
        <w:t>周岁，独生子女伤（病）残、死亡后未再生育、未再收养子女、合法收养一个子女，享受计生特别扶助金且日常生活能自理的老年人，每人每月提供不超过</w:t>
      </w:r>
      <w:r>
        <w:rPr>
          <w:rFonts w:eastAsia="仿宋_GB2312"/>
          <w:color w:val="auto"/>
          <w:szCs w:val="32"/>
          <w:highlight w:val="none"/>
        </w:rPr>
        <w:t>225</w:t>
      </w:r>
      <w:r>
        <w:rPr>
          <w:rFonts w:hint="eastAsia" w:eastAsia="仿宋_GB2312" w:cs="仿宋_GB2312"/>
          <w:color w:val="auto"/>
          <w:szCs w:val="32"/>
          <w:highlight w:val="none"/>
        </w:rPr>
        <w:t>元的养老援助服务。</w:t>
      </w:r>
    </w:p>
    <w:p>
      <w:pPr>
        <w:tabs>
          <w:tab w:val="left" w:pos="1890"/>
        </w:tabs>
        <w:adjustRightInd w:val="0"/>
        <w:snapToGrid w:val="0"/>
        <w:spacing w:line="560" w:lineRule="exact"/>
        <w:ind w:firstLine="624" w:firstLineChars="200"/>
        <w:rPr>
          <w:rFonts w:eastAsia="仿宋_GB2312"/>
          <w:color w:val="auto"/>
          <w:szCs w:val="32"/>
          <w:highlight w:val="none"/>
        </w:rPr>
      </w:pPr>
      <w:r>
        <w:rPr>
          <w:rFonts w:ascii="仿宋_GB2312" w:hAnsi="仿宋_GB2312" w:eastAsia="仿宋_GB2312" w:cs="仿宋_GB2312"/>
          <w:color w:val="auto"/>
          <w:szCs w:val="32"/>
          <w:highlight w:val="none"/>
        </w:rPr>
        <w:t>C</w:t>
      </w:r>
      <w:r>
        <w:rPr>
          <w:rFonts w:hint="eastAsia" w:ascii="仿宋_GB2312" w:hAnsi="仿宋_GB2312" w:eastAsia="仿宋_GB2312" w:cs="仿宋_GB2312"/>
          <w:color w:val="auto"/>
          <w:szCs w:val="32"/>
          <w:highlight w:val="none"/>
        </w:rPr>
        <w:t>类：</w:t>
      </w:r>
      <w:r>
        <w:rPr>
          <w:rFonts w:hint="eastAsia" w:eastAsia="仿宋_GB2312" w:cs="仿宋_GB2312"/>
          <w:color w:val="auto"/>
          <w:szCs w:val="32"/>
          <w:highlight w:val="none"/>
        </w:rPr>
        <w:t>对年满</w:t>
      </w:r>
      <w:r>
        <w:rPr>
          <w:rFonts w:eastAsia="仿宋_GB2312"/>
          <w:color w:val="auto"/>
          <w:szCs w:val="32"/>
          <w:highlight w:val="none"/>
        </w:rPr>
        <w:t>80</w:t>
      </w:r>
      <w:r>
        <w:rPr>
          <w:rFonts w:hint="eastAsia" w:eastAsia="仿宋_GB2312" w:cs="仿宋_GB2312"/>
          <w:color w:val="auto"/>
          <w:szCs w:val="32"/>
          <w:highlight w:val="none"/>
        </w:rPr>
        <w:t>周岁，日常生活能自理的对象，含特困对象，低保、低保边缘、特困职工中的孤寡老人，重点优抚对象，苏州市级以上劳模，归国华侨，“二无”（无子女、无劳动能力）困难老人以及其他因特殊原因无人照料的困难老人，每人每月提供不超过</w:t>
      </w:r>
      <w:r>
        <w:rPr>
          <w:rFonts w:eastAsia="仿宋_GB2312"/>
          <w:color w:val="auto"/>
          <w:szCs w:val="32"/>
          <w:highlight w:val="none"/>
        </w:rPr>
        <w:t>175</w:t>
      </w:r>
      <w:r>
        <w:rPr>
          <w:rFonts w:hint="eastAsia" w:eastAsia="仿宋_GB2312" w:cs="仿宋_GB2312"/>
          <w:color w:val="auto"/>
          <w:szCs w:val="32"/>
          <w:highlight w:val="none"/>
        </w:rPr>
        <w:t>元的养老援助服务。</w:t>
      </w:r>
    </w:p>
    <w:p>
      <w:pPr>
        <w:tabs>
          <w:tab w:val="left" w:pos="1890"/>
        </w:tabs>
        <w:adjustRightInd w:val="0"/>
        <w:snapToGrid w:val="0"/>
        <w:spacing w:line="560" w:lineRule="exact"/>
        <w:ind w:firstLine="624" w:firstLineChars="200"/>
        <w:rPr>
          <w:rFonts w:eastAsia="仿宋_GB2312"/>
          <w:color w:val="auto"/>
          <w:szCs w:val="32"/>
          <w:highlight w:val="none"/>
        </w:rPr>
      </w:pPr>
      <w:r>
        <w:rPr>
          <w:rFonts w:ascii="仿宋_GB2312" w:hAnsi="仿宋_GB2312" w:eastAsia="仿宋_GB2312" w:cs="仿宋_GB2312"/>
          <w:color w:val="auto"/>
          <w:szCs w:val="32"/>
          <w:highlight w:val="none"/>
        </w:rPr>
        <w:t>D</w:t>
      </w:r>
      <w:r>
        <w:rPr>
          <w:rFonts w:hint="eastAsia" w:ascii="仿宋_GB2312" w:hAnsi="仿宋_GB2312" w:eastAsia="仿宋_GB2312" w:cs="仿宋_GB2312"/>
          <w:color w:val="auto"/>
          <w:szCs w:val="32"/>
          <w:highlight w:val="none"/>
        </w:rPr>
        <w:t>类：</w:t>
      </w:r>
      <w:r>
        <w:rPr>
          <w:rFonts w:hint="eastAsia" w:eastAsia="仿宋_GB2312" w:cs="仿宋_GB2312"/>
          <w:color w:val="auto"/>
          <w:szCs w:val="32"/>
          <w:highlight w:val="none"/>
        </w:rPr>
        <w:t>除上述三类外，其他年满</w:t>
      </w:r>
      <w:r>
        <w:rPr>
          <w:rFonts w:eastAsia="仿宋_GB2312"/>
          <w:color w:val="auto"/>
          <w:szCs w:val="32"/>
          <w:highlight w:val="none"/>
        </w:rPr>
        <w:t>80</w:t>
      </w:r>
      <w:r>
        <w:rPr>
          <w:rFonts w:hint="eastAsia" w:eastAsia="仿宋_GB2312" w:cs="仿宋_GB2312"/>
          <w:color w:val="auto"/>
          <w:szCs w:val="32"/>
          <w:highlight w:val="none"/>
        </w:rPr>
        <w:t>周岁及以上的老年人，每户每月提供不超过</w:t>
      </w:r>
      <w:r>
        <w:rPr>
          <w:rFonts w:eastAsia="仿宋_GB2312"/>
          <w:color w:val="auto"/>
          <w:szCs w:val="32"/>
          <w:highlight w:val="none"/>
        </w:rPr>
        <w:t>80</w:t>
      </w:r>
      <w:r>
        <w:rPr>
          <w:rFonts w:hint="eastAsia" w:eastAsia="仿宋_GB2312" w:cs="仿宋_GB2312"/>
          <w:color w:val="auto"/>
          <w:szCs w:val="32"/>
          <w:highlight w:val="none"/>
        </w:rPr>
        <w:t>元的养老援助服务。</w:t>
      </w:r>
    </w:p>
    <w:p>
      <w:pPr>
        <w:tabs>
          <w:tab w:val="left" w:pos="1890"/>
        </w:tabs>
        <w:adjustRightInd w:val="0"/>
        <w:snapToGrid w:val="0"/>
        <w:spacing w:line="560" w:lineRule="exact"/>
        <w:ind w:firstLine="624" w:firstLineChars="200"/>
        <w:rPr>
          <w:rFonts w:eastAsia="仿宋_GB2312" w:cs="仿宋_GB2312"/>
          <w:color w:val="auto"/>
          <w:szCs w:val="32"/>
          <w:highlight w:val="none"/>
        </w:rPr>
      </w:pPr>
      <w:r>
        <w:rPr>
          <w:rFonts w:hint="eastAsia" w:eastAsia="仿宋_GB2312" w:cs="仿宋_GB2312"/>
          <w:color w:val="auto"/>
          <w:szCs w:val="32"/>
          <w:highlight w:val="none"/>
        </w:rPr>
        <w:t>以上养老援助服务经费由市财政承担</w:t>
      </w:r>
      <w:r>
        <w:rPr>
          <w:rFonts w:eastAsia="仿宋_GB2312"/>
          <w:color w:val="auto"/>
          <w:szCs w:val="32"/>
          <w:highlight w:val="none"/>
        </w:rPr>
        <w:t>30%</w:t>
      </w:r>
      <w:r>
        <w:rPr>
          <w:rFonts w:hint="eastAsia" w:eastAsia="仿宋_GB2312" w:cs="仿宋_GB2312"/>
          <w:color w:val="auto"/>
          <w:szCs w:val="32"/>
          <w:highlight w:val="none"/>
        </w:rPr>
        <w:t>、区镇（街道）承担</w:t>
      </w:r>
      <w:r>
        <w:rPr>
          <w:rFonts w:eastAsia="仿宋_GB2312"/>
          <w:color w:val="auto"/>
          <w:szCs w:val="32"/>
          <w:highlight w:val="none"/>
        </w:rPr>
        <w:t>70%</w:t>
      </w:r>
      <w:r>
        <w:rPr>
          <w:rFonts w:hint="eastAsia" w:eastAsia="仿宋_GB2312" w:cs="仿宋_GB2312"/>
          <w:color w:val="auto"/>
          <w:szCs w:val="32"/>
          <w:highlight w:val="none"/>
        </w:rPr>
        <w:t>。</w:t>
      </w:r>
    </w:p>
    <w:p>
      <w:pPr>
        <w:snapToGrid w:val="0"/>
        <w:spacing w:line="560" w:lineRule="exact"/>
        <w:ind w:left="640"/>
        <w:rPr>
          <w:rFonts w:eastAsia="仿宋_GB2312"/>
          <w:color w:val="auto"/>
          <w:spacing w:val="0"/>
          <w:szCs w:val="32"/>
          <w:highlight w:val="none"/>
        </w:rPr>
      </w:pPr>
      <w:r>
        <w:rPr>
          <w:rFonts w:hint="eastAsia" w:ascii="黑体" w:hAnsi="黑体" w:eastAsia="黑体" w:cs="黑体"/>
          <w:color w:val="auto"/>
          <w:spacing w:val="0"/>
          <w:szCs w:val="32"/>
          <w:highlight w:val="none"/>
        </w:rPr>
        <w:t>第十三条</w:t>
      </w:r>
      <w:r>
        <w:rPr>
          <w:rFonts w:hint="eastAsia" w:eastAsia="仿宋_GB2312"/>
          <w:color w:val="auto"/>
          <w:spacing w:val="0"/>
          <w:szCs w:val="32"/>
          <w:highlight w:val="none"/>
        </w:rPr>
        <w:t xml:space="preserve">  养老援助服务对象应符合下列要求：</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（一）</w:t>
      </w:r>
      <w:r>
        <w:rPr>
          <w:rFonts w:hint="eastAsia" w:eastAsia="仿宋_GB2312" w:cs="仿宋_GB2312"/>
          <w:color w:val="auto"/>
          <w:szCs w:val="32"/>
          <w:highlight w:val="none"/>
        </w:rPr>
        <w:t>特困对象，低保、低保边缘、特困职工中的孤寡老人，重点优抚对象，苏州市级以上劳模，归国华侨</w:t>
      </w:r>
      <w:r>
        <w:rPr>
          <w:rFonts w:hint="eastAsia" w:eastAsia="仿宋_GB2312"/>
          <w:color w:val="auto"/>
          <w:spacing w:val="0"/>
          <w:szCs w:val="32"/>
          <w:highlight w:val="none"/>
        </w:rPr>
        <w:t>应持有主管部门核发的有效证件或证明。</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（二）孤寡老人是指无配偶，无子女的老年人，“二无”老人指</w:t>
      </w:r>
      <w:r>
        <w:rPr>
          <w:rFonts w:hint="eastAsia" w:eastAsia="仿宋_GB2312" w:cs="仿宋_GB2312"/>
          <w:color w:val="auto"/>
          <w:szCs w:val="32"/>
          <w:highlight w:val="none"/>
        </w:rPr>
        <w:t>无子女、无劳动能力的老年人，</w:t>
      </w:r>
      <w:r>
        <w:rPr>
          <w:rFonts w:hint="eastAsia" w:eastAsia="仿宋_GB2312"/>
          <w:color w:val="auto"/>
          <w:spacing w:val="0"/>
          <w:szCs w:val="32"/>
          <w:highlight w:val="none"/>
        </w:rPr>
        <w:t>应提供相关证明材料。</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（三）因特殊原因无人照料的困难老人应提供相关证件或证明材料。</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（四）困难老人应符合低收入家庭标准。</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（五）年满60周岁独生子女伤（病）残、死亡后</w:t>
      </w:r>
      <w:r>
        <w:rPr>
          <w:rFonts w:hint="eastAsia" w:eastAsia="仿宋_GB2312" w:cs="仿宋_GB2312"/>
          <w:color w:val="auto"/>
          <w:szCs w:val="32"/>
          <w:highlight w:val="none"/>
        </w:rPr>
        <w:t>未再生育、未再收养子女、合法收养一个子女</w:t>
      </w:r>
      <w:r>
        <w:rPr>
          <w:rFonts w:hint="eastAsia" w:eastAsia="仿宋_GB2312"/>
          <w:color w:val="auto"/>
          <w:spacing w:val="0"/>
          <w:szCs w:val="32"/>
          <w:highlight w:val="none"/>
        </w:rPr>
        <w:t>，并享受</w:t>
      </w:r>
      <w:r>
        <w:rPr>
          <w:rFonts w:hint="eastAsia" w:eastAsia="仿宋_GB2312" w:cs="仿宋_GB2312"/>
          <w:color w:val="auto"/>
          <w:szCs w:val="32"/>
          <w:highlight w:val="none"/>
        </w:rPr>
        <w:t>计生</w:t>
      </w:r>
      <w:r>
        <w:rPr>
          <w:rFonts w:hint="eastAsia" w:eastAsia="仿宋_GB2312"/>
          <w:color w:val="auto"/>
          <w:spacing w:val="0"/>
          <w:szCs w:val="32"/>
          <w:highlight w:val="none"/>
        </w:rPr>
        <w:t>特别扶助金的老年人由卫健委认定。</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（六）凡申请A类养老援助服务对象的，应接受老年人生活能力评估，根据评估结果确定介助、介护等级。</w:t>
      </w:r>
    </w:p>
    <w:p>
      <w:pPr>
        <w:snapToGrid w:val="0"/>
        <w:spacing w:line="560" w:lineRule="exact"/>
        <w:ind w:left="640"/>
        <w:rPr>
          <w:rFonts w:eastAsia="仿宋_GB2312"/>
          <w:color w:val="auto"/>
          <w:spacing w:val="0"/>
          <w:szCs w:val="32"/>
          <w:highlight w:val="none"/>
        </w:rPr>
      </w:pPr>
      <w:r>
        <w:rPr>
          <w:rFonts w:hint="eastAsia" w:eastAsia="仿宋_GB2312"/>
          <w:color w:val="auto"/>
          <w:spacing w:val="0"/>
          <w:szCs w:val="32"/>
          <w:highlight w:val="none"/>
        </w:rPr>
        <w:t>（七）D类对象按户申报，以户口簿记载的户籍情况为准。</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（八）周岁时间按身份证、户口簿记载的公历生日的当月计算。身份证与户口簿不一致的，以其中近期办理的证件为准。</w:t>
      </w:r>
    </w:p>
    <w:p>
      <w:pPr>
        <w:snapToGrid w:val="0"/>
        <w:spacing w:line="560" w:lineRule="exact"/>
        <w:ind w:firstLine="640" w:firstLineChars="200"/>
        <w:jc w:val="center"/>
        <w:outlineLvl w:val="9"/>
        <w:rPr>
          <w:rFonts w:eastAsia="黑体"/>
          <w:color w:val="auto"/>
          <w:spacing w:val="0"/>
          <w:szCs w:val="32"/>
          <w:highlight w:val="none"/>
        </w:rPr>
      </w:pPr>
    </w:p>
    <w:p>
      <w:pPr>
        <w:snapToGrid w:val="0"/>
        <w:spacing w:line="560" w:lineRule="exact"/>
        <w:jc w:val="center"/>
        <w:outlineLvl w:val="9"/>
        <w:rPr>
          <w:rFonts w:hint="eastAsia" w:eastAsia="黑体"/>
          <w:color w:val="auto"/>
          <w:spacing w:val="0"/>
          <w:szCs w:val="32"/>
          <w:highlight w:val="none"/>
        </w:rPr>
      </w:pPr>
    </w:p>
    <w:p>
      <w:pPr>
        <w:snapToGrid w:val="0"/>
        <w:spacing w:line="560" w:lineRule="exact"/>
        <w:jc w:val="center"/>
        <w:outlineLvl w:val="1"/>
        <w:rPr>
          <w:rFonts w:eastAsia="黑体"/>
          <w:color w:val="auto"/>
          <w:spacing w:val="0"/>
          <w:szCs w:val="32"/>
          <w:highlight w:val="none"/>
        </w:rPr>
      </w:pPr>
      <w:r>
        <w:rPr>
          <w:rFonts w:hint="eastAsia" w:eastAsia="黑体"/>
          <w:color w:val="auto"/>
          <w:spacing w:val="0"/>
          <w:szCs w:val="32"/>
          <w:highlight w:val="none"/>
        </w:rPr>
        <w:t>第四章  服务项目</w:t>
      </w:r>
    </w:p>
    <w:p>
      <w:pPr>
        <w:snapToGrid w:val="0"/>
        <w:spacing w:line="560" w:lineRule="exact"/>
        <w:jc w:val="center"/>
        <w:rPr>
          <w:rFonts w:eastAsia="黑体"/>
          <w:color w:val="auto"/>
          <w:spacing w:val="0"/>
          <w:szCs w:val="32"/>
          <w:highlight w:val="none"/>
        </w:rPr>
      </w:pP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eastAsia="黑体"/>
          <w:color w:val="auto"/>
          <w:spacing w:val="0"/>
          <w:szCs w:val="32"/>
          <w:highlight w:val="none"/>
        </w:rPr>
        <w:t xml:space="preserve">第十四条  </w:t>
      </w:r>
      <w:r>
        <w:rPr>
          <w:rFonts w:hint="eastAsia" w:ascii="仿宋_GB2312" w:hAnsi="仿宋_GB2312" w:eastAsia="仿宋_GB2312" w:cs="仿宋_GB2312"/>
          <w:color w:val="auto"/>
          <w:spacing w:val="0"/>
          <w:szCs w:val="32"/>
          <w:highlight w:val="none"/>
        </w:rPr>
        <w:t>居家养老服务主要提供专业照护、助餐服务、关爱服务、智慧养老、家庭支持、健康促进、文娱教育、养老顾问、医养结合和个性化服务共10大类项目。</w:t>
      </w:r>
    </w:p>
    <w:p>
      <w:pPr>
        <w:snapToGrid w:val="0"/>
        <w:spacing w:line="560" w:lineRule="exact"/>
        <w:ind w:firstLine="640" w:firstLineChars="200"/>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（一）专业照护类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1.短期托管服务。由</w:t>
      </w:r>
      <w:r>
        <w:rPr>
          <w:rFonts w:hint="eastAsia" w:ascii="仿宋_GB2312" w:hAnsi="仿宋_GB2312" w:eastAsia="仿宋_GB2312" w:cs="仿宋_GB2312"/>
          <w:color w:val="auto"/>
          <w:spacing w:val="0"/>
          <w:szCs w:val="32"/>
          <w:highlight w:val="none"/>
          <w:lang w:eastAsia="zh-CN"/>
        </w:rPr>
        <w:t>综合养老服务中心</w:t>
      </w:r>
      <w:r>
        <w:rPr>
          <w:rFonts w:hint="eastAsia" w:ascii="仿宋_GB2312" w:hAnsi="仿宋_GB2312" w:eastAsia="仿宋_GB2312" w:cs="仿宋_GB2312"/>
          <w:color w:val="auto"/>
          <w:spacing w:val="0"/>
          <w:szCs w:val="32"/>
          <w:highlight w:val="none"/>
        </w:rPr>
        <w:t>、标准型居家养老服务中心等机构为老年人提供全托型、阶段性的照护服务。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2.日间照护服务。由</w:t>
      </w:r>
      <w:r>
        <w:rPr>
          <w:rFonts w:hint="eastAsia" w:ascii="仿宋_GB2312" w:hAnsi="仿宋_GB2312" w:eastAsia="仿宋_GB2312" w:cs="仿宋_GB2312"/>
          <w:color w:val="auto"/>
          <w:spacing w:val="0"/>
          <w:szCs w:val="32"/>
          <w:highlight w:val="none"/>
          <w:lang w:eastAsia="zh-CN"/>
        </w:rPr>
        <w:t>综合养老服务中心</w:t>
      </w:r>
      <w:r>
        <w:rPr>
          <w:rFonts w:hint="eastAsia" w:ascii="仿宋_GB2312" w:hAnsi="仿宋_GB2312" w:eastAsia="仿宋_GB2312" w:cs="仿宋_GB2312"/>
          <w:color w:val="auto"/>
          <w:spacing w:val="0"/>
          <w:szCs w:val="32"/>
          <w:highlight w:val="none"/>
        </w:rPr>
        <w:t>、标准型居家养老服务中心等机构为老年人提供日间的托养服务，包含接送等附加服务。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3.居家照护服务。由专业服务人员上门为居家老年人提供生活照料服务。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4.助浴服务。由</w:t>
      </w:r>
      <w:r>
        <w:rPr>
          <w:rFonts w:hint="eastAsia" w:ascii="仿宋_GB2312" w:hAnsi="仿宋_GB2312" w:eastAsia="仿宋_GB2312" w:cs="仿宋_GB2312"/>
          <w:color w:val="auto"/>
          <w:spacing w:val="0"/>
          <w:szCs w:val="32"/>
          <w:highlight w:val="none"/>
          <w:lang w:eastAsia="zh-CN"/>
        </w:rPr>
        <w:t>综合养老服务中心</w:t>
      </w:r>
      <w:r>
        <w:rPr>
          <w:rFonts w:hint="eastAsia" w:ascii="仿宋_GB2312" w:hAnsi="仿宋_GB2312" w:eastAsia="仿宋_GB2312" w:cs="仿宋_GB2312"/>
          <w:color w:val="auto"/>
          <w:spacing w:val="0"/>
          <w:szCs w:val="32"/>
          <w:highlight w:val="none"/>
        </w:rPr>
        <w:t>、标准型居家养老服务中心等机构为老年人提供的沐浴场所并提供助浴服务</w:t>
      </w:r>
      <w:r>
        <w:rPr>
          <w:rFonts w:hint="eastAsia" w:ascii="仿宋_GB2312" w:hAnsi="仿宋_GB2312" w:eastAsia="仿宋_GB2312" w:cs="仿宋_GB2312"/>
          <w:color w:val="auto"/>
          <w:spacing w:val="0"/>
          <w:szCs w:val="32"/>
          <w:highlight w:val="none"/>
          <w:lang w:eastAsia="zh-CN"/>
        </w:rPr>
        <w:t>，</w:t>
      </w:r>
      <w:r>
        <w:rPr>
          <w:rFonts w:hint="eastAsia" w:ascii="仿宋_GB2312" w:hAnsi="仿宋_GB2312" w:eastAsia="仿宋_GB2312" w:cs="仿宋_GB2312"/>
          <w:color w:val="auto"/>
          <w:spacing w:val="0"/>
          <w:szCs w:val="32"/>
          <w:highlight w:val="none"/>
        </w:rPr>
        <w:t>或由专业服务人员上门协助老年人沐浴。</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（二）助餐服务类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1.配送服务。由集体用餐配送单位、养老机构食堂、标准型老年人助餐点向辅助型老年人助餐点、老年人就餐点</w:t>
      </w:r>
      <w:r>
        <w:rPr>
          <w:rFonts w:hint="eastAsia" w:ascii="仿宋_GB2312" w:hAnsi="仿宋_GB2312" w:eastAsia="仿宋_GB2312" w:cs="仿宋_GB2312"/>
          <w:color w:val="auto"/>
          <w:spacing w:val="0"/>
          <w:szCs w:val="32"/>
          <w:highlight w:val="none"/>
          <w:lang w:val="en-US" w:eastAsia="zh-CN"/>
        </w:rPr>
        <w:t>提供</w:t>
      </w:r>
      <w:r>
        <w:rPr>
          <w:rFonts w:hint="eastAsia" w:ascii="仿宋_GB2312" w:hAnsi="仿宋_GB2312" w:eastAsia="仿宋_GB2312" w:cs="仿宋_GB2312"/>
          <w:color w:val="auto"/>
          <w:spacing w:val="0"/>
          <w:szCs w:val="32"/>
          <w:highlight w:val="none"/>
        </w:rPr>
        <w:t>餐食配送服务。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2.堂食服务。由标准型老年人助餐点、辅助型老年人助餐点、老年人就餐点，为老年人提供现场就餐的服务。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3.送餐服务。由标准型老年人助餐点、辅助型老年人助餐点、老年人就餐点等，依托相关工作人员、志愿者或专业送餐人员，为老年人提供送餐到家服务。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（三）关爱服务类</w:t>
      </w:r>
    </w:p>
    <w:p>
      <w:pPr>
        <w:snapToGrid w:val="0"/>
        <w:spacing w:line="560" w:lineRule="exact"/>
        <w:ind w:firstLine="624" w:firstLineChars="200"/>
        <w:jc w:val="left"/>
        <w:rPr>
          <w:rFonts w:eastAsia="仿宋_GB2312" w:cs="仿宋_GB2312"/>
          <w:color w:val="auto"/>
          <w:szCs w:val="32"/>
          <w:highlight w:val="none"/>
        </w:rPr>
      </w:pPr>
      <w:r>
        <w:rPr>
          <w:rFonts w:hint="eastAsia" w:eastAsia="仿宋_GB2312" w:cs="仿宋_GB2312"/>
          <w:color w:val="auto"/>
          <w:szCs w:val="32"/>
          <w:highlight w:val="none"/>
        </w:rPr>
        <w:t>1.需求调研服务。重点面向独居、空巢、留守、失能（失智）、计划生育特殊家庭等特殊困难老年人开展探访与帮扶服务，掌握特殊困难老年人的基本情况和养老服务需求。</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2.精神慰藉服务。为认知和情感障碍等需要关心的老年人提供精神关爱、心理疏导、社工支持等服务。</w:t>
      </w:r>
    </w:p>
    <w:p>
      <w:pPr>
        <w:snapToGrid w:val="0"/>
        <w:spacing w:line="560" w:lineRule="exact"/>
        <w:ind w:firstLine="640" w:firstLineChars="200"/>
        <w:jc w:val="left"/>
        <w:rPr>
          <w:rFonts w:eastAsia="仿宋_GB2312" w:cs="仿宋_GB2312"/>
          <w:color w:val="auto"/>
          <w:szCs w:val="32"/>
          <w:highlight w:val="none"/>
        </w:rPr>
      </w:pPr>
      <w:r>
        <w:rPr>
          <w:rFonts w:hint="eastAsia" w:ascii="仿宋_GB2312" w:hAnsi="仿宋_GB2312" w:eastAsia="仿宋_GB2312" w:cs="仿宋_GB2312"/>
          <w:color w:val="auto"/>
          <w:spacing w:val="0"/>
          <w:szCs w:val="32"/>
          <w:highlight w:val="none"/>
        </w:rPr>
        <w:t>3.</w:t>
      </w:r>
      <w:r>
        <w:rPr>
          <w:rFonts w:hint="eastAsia" w:eastAsia="仿宋_GB2312" w:cs="仿宋_GB2312"/>
          <w:color w:val="auto"/>
          <w:szCs w:val="32"/>
          <w:highlight w:val="none"/>
        </w:rPr>
        <w:t>探访帮扶</w:t>
      </w:r>
      <w:r>
        <w:rPr>
          <w:rFonts w:hint="eastAsia" w:ascii="仿宋_GB2312" w:hAnsi="仿宋_GB2312" w:eastAsia="仿宋_GB2312" w:cs="仿宋_GB2312"/>
          <w:color w:val="auto"/>
          <w:spacing w:val="0"/>
          <w:szCs w:val="32"/>
          <w:highlight w:val="none"/>
        </w:rPr>
        <w:t>服务。</w:t>
      </w:r>
      <w:r>
        <w:rPr>
          <w:rFonts w:hint="eastAsia" w:eastAsia="仿宋_GB2312" w:cs="仿宋_GB2312"/>
          <w:color w:val="auto"/>
          <w:szCs w:val="32"/>
          <w:highlight w:val="none"/>
        </w:rPr>
        <w:t>重点面向独居、空巢、留守、失能（失智）、计划生育特殊家庭等特殊困难老年人开展上门探视，重点掌握特殊困难老年人的居家安全状况，针对其特殊困难进行帮扶。</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（四）智慧养老类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1.紧急呼叫服务。依托信息平台、呼叫中心和智能终端设备，为居家老年人提供24小时紧急呼叫救援服务。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2.安全防护服务。依托信息平台及物联网等技术设备，为养老服务机构和居家老年人提供电子围栏、烟雾报警、跌倒报警等安全技防服务。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3.远程照护服务。依托信息化平台和相关智能设备，为居家照护、医疗诊断、健康管理等提供远距离看护及技术辅助服务。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（五）家庭支持类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1.时间银行服务。</w:t>
      </w:r>
      <w:r>
        <w:rPr>
          <w:rFonts w:hint="eastAsia" w:eastAsia="仿宋_GB2312" w:cs="仿宋_GB2312"/>
          <w:color w:val="auto"/>
          <w:szCs w:val="32"/>
          <w:highlight w:val="none"/>
        </w:rPr>
        <w:t>通过设立“时间币”回馈激励机制，引导更多低龄健康老年人走出家门，参与养老互助志愿服务，满足高龄困难老年人生活照料、精神慰藉等需求。</w:t>
      </w:r>
    </w:p>
    <w:p>
      <w:pPr>
        <w:snapToGrid w:val="0"/>
        <w:spacing w:line="560" w:lineRule="exact"/>
        <w:ind w:firstLine="640" w:firstLineChars="200"/>
        <w:jc w:val="left"/>
        <w:rPr>
          <w:rFonts w:eastAsia="仿宋_GB2312" w:cs="仿宋_GB2312"/>
          <w:color w:val="auto"/>
          <w:szCs w:val="32"/>
          <w:highlight w:val="none"/>
        </w:rPr>
      </w:pPr>
      <w:r>
        <w:rPr>
          <w:rFonts w:hint="eastAsia" w:ascii="仿宋_GB2312" w:hAnsi="仿宋_GB2312" w:eastAsia="仿宋_GB2312" w:cs="仿宋_GB2312"/>
          <w:color w:val="auto"/>
          <w:spacing w:val="0"/>
          <w:szCs w:val="32"/>
          <w:highlight w:val="none"/>
        </w:rPr>
        <w:t>2.适老化改造服务。</w:t>
      </w:r>
      <w:r>
        <w:rPr>
          <w:rFonts w:hint="eastAsia" w:eastAsia="仿宋_GB2312" w:cs="仿宋_GB2312"/>
          <w:color w:val="auto"/>
          <w:szCs w:val="32"/>
          <w:highlight w:val="none"/>
        </w:rPr>
        <w:t>为老年人家庭实施适老化改造</w:t>
      </w:r>
      <w:r>
        <w:rPr>
          <w:rFonts w:hint="eastAsia" w:eastAsia="仿宋_GB2312" w:cs="仿宋_GB2312"/>
          <w:color w:val="auto"/>
          <w:szCs w:val="32"/>
          <w:highlight w:val="none"/>
          <w:lang w:eastAsia="zh-CN"/>
        </w:rPr>
        <w:t>，</w:t>
      </w:r>
      <w:r>
        <w:rPr>
          <w:rFonts w:hint="eastAsia" w:eastAsia="仿宋_GB2312" w:cs="仿宋_GB2312"/>
          <w:color w:val="auto"/>
          <w:szCs w:val="32"/>
          <w:highlight w:val="none"/>
        </w:rPr>
        <w:t>有条件的</w:t>
      </w:r>
      <w:r>
        <w:rPr>
          <w:rFonts w:hint="eastAsia" w:eastAsia="仿宋_GB2312" w:cs="仿宋_GB2312"/>
          <w:color w:val="auto"/>
          <w:szCs w:val="32"/>
          <w:highlight w:val="none"/>
          <w:lang w:val="en-US" w:eastAsia="zh-CN"/>
        </w:rPr>
        <w:t>村（</w:t>
      </w:r>
      <w:r>
        <w:rPr>
          <w:rFonts w:hint="eastAsia" w:eastAsia="仿宋_GB2312" w:cs="仿宋_GB2312"/>
          <w:color w:val="auto"/>
          <w:szCs w:val="32"/>
          <w:highlight w:val="none"/>
        </w:rPr>
        <w:t>社区</w:t>
      </w:r>
      <w:r>
        <w:rPr>
          <w:rFonts w:hint="eastAsia" w:eastAsia="仿宋_GB2312" w:cs="仿宋_GB2312"/>
          <w:color w:val="auto"/>
          <w:szCs w:val="32"/>
          <w:highlight w:val="none"/>
          <w:lang w:eastAsia="zh-CN"/>
        </w:rPr>
        <w:t>）</w:t>
      </w:r>
      <w:r>
        <w:rPr>
          <w:rFonts w:hint="eastAsia" w:eastAsia="仿宋_GB2312" w:cs="仿宋_GB2312"/>
          <w:color w:val="auto"/>
          <w:szCs w:val="32"/>
          <w:highlight w:val="none"/>
        </w:rPr>
        <w:t>可开展楼道、小区适老环境改造服务。</w:t>
      </w:r>
    </w:p>
    <w:p>
      <w:pPr>
        <w:tabs>
          <w:tab w:val="left" w:pos="1890"/>
        </w:tabs>
        <w:adjustRightInd w:val="0"/>
        <w:snapToGrid w:val="0"/>
        <w:spacing w:line="560" w:lineRule="exact"/>
        <w:ind w:firstLine="640" w:firstLineChars="200"/>
        <w:outlineLvl w:val="9"/>
        <w:rPr>
          <w:rFonts w:eastAsia="仿宋_GB2312"/>
          <w:color w:val="auto"/>
          <w:szCs w:val="32"/>
          <w:highlight w:val="none"/>
        </w:rPr>
      </w:pPr>
      <w:r>
        <w:rPr>
          <w:rFonts w:hint="eastAsia" w:ascii="仿宋_GB2312" w:hAnsi="仿宋_GB2312" w:eastAsia="仿宋_GB2312" w:cs="仿宋_GB2312"/>
          <w:color w:val="auto"/>
          <w:spacing w:val="0"/>
          <w:szCs w:val="32"/>
          <w:highlight w:val="none"/>
        </w:rPr>
        <w:t>3.家庭成员增能服务。开展</w:t>
      </w:r>
      <w:r>
        <w:rPr>
          <w:rFonts w:hint="eastAsia" w:eastAsia="仿宋_GB2312" w:cs="仿宋_GB2312"/>
          <w:color w:val="auto"/>
          <w:szCs w:val="32"/>
          <w:highlight w:val="none"/>
        </w:rPr>
        <w:t>老年人家庭成员照护培训</w:t>
      </w:r>
      <w:r>
        <w:rPr>
          <w:rFonts w:hint="eastAsia" w:eastAsia="仿宋_GB2312" w:cs="仿宋_GB2312"/>
          <w:color w:val="auto"/>
          <w:szCs w:val="32"/>
          <w:highlight w:val="none"/>
          <w:lang w:eastAsia="zh-CN"/>
        </w:rPr>
        <w:t>、</w:t>
      </w:r>
      <w:r>
        <w:rPr>
          <w:rFonts w:hint="eastAsia" w:eastAsia="仿宋_GB2312" w:cs="仿宋_GB2312"/>
          <w:color w:val="auto"/>
          <w:szCs w:val="32"/>
          <w:highlight w:val="none"/>
        </w:rPr>
        <w:t>失能老年人家庭照料者技能培训</w:t>
      </w:r>
      <w:r>
        <w:rPr>
          <w:rFonts w:hint="eastAsia" w:eastAsia="仿宋_GB2312" w:cs="仿宋_GB2312"/>
          <w:color w:val="auto"/>
          <w:szCs w:val="32"/>
          <w:highlight w:val="none"/>
          <w:lang w:val="en-US" w:eastAsia="zh-CN"/>
        </w:rPr>
        <w:t>等培训项目</w:t>
      </w:r>
      <w:r>
        <w:rPr>
          <w:rFonts w:hint="eastAsia" w:eastAsia="仿宋_GB2312" w:cs="仿宋_GB2312"/>
          <w:color w:val="auto"/>
          <w:szCs w:val="32"/>
          <w:highlight w:val="none"/>
        </w:rPr>
        <w:t>，巩固家庭养老的基础性作用。</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4.喘息服务。到老年人家中或将老年人接到养老服务机构进行短期照护，减轻老年人家庭成员的长期照护负担和精神压力。</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5.辅具推广服务。在网络平台或</w:t>
      </w:r>
      <w:r>
        <w:rPr>
          <w:rFonts w:hint="eastAsia" w:ascii="仿宋_GB2312" w:hAnsi="仿宋_GB2312" w:eastAsia="仿宋_GB2312" w:cs="仿宋_GB2312"/>
          <w:color w:val="auto"/>
          <w:spacing w:val="0"/>
          <w:szCs w:val="32"/>
          <w:highlight w:val="none"/>
          <w:lang w:eastAsia="zh-CN"/>
        </w:rPr>
        <w:t>综合养老服务中心</w:t>
      </w:r>
      <w:r>
        <w:rPr>
          <w:rFonts w:hint="eastAsia" w:ascii="仿宋_GB2312" w:hAnsi="仿宋_GB2312" w:eastAsia="仿宋_GB2312" w:cs="仿宋_GB2312"/>
          <w:color w:val="auto"/>
          <w:spacing w:val="0"/>
          <w:szCs w:val="32"/>
          <w:highlight w:val="none"/>
        </w:rPr>
        <w:t>、标准型居家养老服务中心</w:t>
      </w:r>
      <w:r>
        <w:rPr>
          <w:rFonts w:hint="eastAsia" w:ascii="仿宋_GB2312" w:hAnsi="仿宋_GB2312" w:eastAsia="仿宋_GB2312" w:cs="仿宋_GB2312"/>
          <w:color w:val="auto"/>
          <w:spacing w:val="0"/>
          <w:szCs w:val="32"/>
          <w:highlight w:val="none"/>
          <w:lang w:val="en-US" w:eastAsia="zh-CN"/>
        </w:rPr>
        <w:t>等场所</w:t>
      </w:r>
      <w:r>
        <w:rPr>
          <w:rFonts w:hint="eastAsia" w:ascii="仿宋_GB2312" w:hAnsi="仿宋_GB2312" w:eastAsia="仿宋_GB2312" w:cs="仿宋_GB2312"/>
          <w:color w:val="auto"/>
          <w:spacing w:val="0"/>
          <w:szCs w:val="32"/>
          <w:highlight w:val="none"/>
        </w:rPr>
        <w:t>开辟专区，提供各类老年用品和辅助器具展示、体验、科普、租赁等服务。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6.代办服务。由服务人员提供代购物品、代领物品、代缴费用等服务。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（六）健康促进类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1.健康管理服务。依托社区卫生服务中心、专业健康管理机构等资源，为老年人提供生活方式和健康状况评估、健康检查和健康指导等服务。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2.康复保健服务。为老年人提供康复理疗、健身辅导、身体机能训练、慢病运动干预、康复训练、个案沟通等服务。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（七）文娱教育类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1.文体娱乐服务。为老年人提供文化娱乐、体育活动、主题活动、小组活动等服务。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2.老年教育服务。整合老年教育资源，为老年人提供有益于身心健康的教育服务，开展老年人运用智能技术培训，普及居家养老护理、老年认知障碍等相关知识。</w:t>
      </w:r>
    </w:p>
    <w:p>
      <w:pPr>
        <w:snapToGrid w:val="0"/>
        <w:spacing w:line="560" w:lineRule="exact"/>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 xml:space="preserve">    （八）养老顾问类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1.基础服务。依托养老顾问点，为老年人提供养老服务政策宣传和咨询、养老服务事项办理指南、养老服务资源推介等现场政策咨询和资源供需对接服务。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2.拓展服务。以区镇（街道）为单位，定制养老服务清单，开发和推介适合不同老年人特点的“养老服务包”或养老服务项目手册，组建顾问团队定期或不定期到村（社区）做巡回宣介。</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（九）医养结合类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1.护理站服务。由社区护理站为居家老年人提供基础护理</w:t>
      </w:r>
      <w:r>
        <w:rPr>
          <w:rFonts w:hint="eastAsia" w:ascii="仿宋_GB2312" w:hAnsi="仿宋_GB2312" w:eastAsia="仿宋_GB2312" w:cs="仿宋_GB2312"/>
          <w:color w:val="auto"/>
          <w:spacing w:val="0"/>
          <w:szCs w:val="32"/>
          <w:highlight w:val="none"/>
          <w:lang w:val="en-US" w:eastAsia="zh-CN"/>
        </w:rPr>
        <w:t>和临</w:t>
      </w:r>
      <w:r>
        <w:rPr>
          <w:rFonts w:hint="eastAsia" w:ascii="仿宋_GB2312" w:hAnsi="仿宋_GB2312" w:eastAsia="仿宋_GB2312" w:cs="仿宋_GB2312"/>
          <w:color w:val="auto"/>
          <w:spacing w:val="0"/>
          <w:szCs w:val="32"/>
          <w:highlight w:val="none"/>
        </w:rPr>
        <w:t>床护理等服务。</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2.陪同就医服务。由服务人员陪同老年人到医院取预约号、诊疗、取药、缴费等。</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（十）个性化服务类</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r>
        <w:rPr>
          <w:rFonts w:hint="eastAsia" w:ascii="仿宋_GB2312" w:hAnsi="仿宋_GB2312" w:eastAsia="仿宋_GB2312" w:cs="仿宋_GB2312"/>
          <w:color w:val="auto"/>
          <w:spacing w:val="0"/>
          <w:szCs w:val="32"/>
          <w:highlight w:val="none"/>
        </w:rPr>
        <w:t>包括但不限于老年认知障碍干预服务、家庭生活服务、老年优待服务、法律咨询与维权服务、老年社会参与服务、便民服务等。</w:t>
      </w:r>
    </w:p>
    <w:p>
      <w:pPr>
        <w:snapToGrid w:val="0"/>
        <w:spacing w:line="560" w:lineRule="exact"/>
        <w:jc w:val="center"/>
        <w:rPr>
          <w:rFonts w:eastAsia="黑体"/>
          <w:color w:val="auto"/>
          <w:spacing w:val="0"/>
          <w:szCs w:val="32"/>
          <w:highlight w:val="none"/>
        </w:rPr>
      </w:pPr>
    </w:p>
    <w:p>
      <w:pPr>
        <w:snapToGrid w:val="0"/>
        <w:spacing w:line="560" w:lineRule="exact"/>
        <w:jc w:val="center"/>
        <w:outlineLvl w:val="1"/>
        <w:rPr>
          <w:rFonts w:eastAsia="黑体"/>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五</w:t>
      </w:r>
      <w:r>
        <w:rPr>
          <w:rFonts w:eastAsia="黑体"/>
          <w:color w:val="auto"/>
          <w:spacing w:val="0"/>
          <w:szCs w:val="32"/>
          <w:highlight w:val="none"/>
        </w:rPr>
        <w:t xml:space="preserve">章  </w:t>
      </w:r>
      <w:r>
        <w:rPr>
          <w:rFonts w:hint="eastAsia" w:eastAsia="黑体"/>
          <w:color w:val="auto"/>
          <w:spacing w:val="0"/>
          <w:szCs w:val="32"/>
          <w:highlight w:val="none"/>
        </w:rPr>
        <w:t>服务要求</w:t>
      </w:r>
    </w:p>
    <w:p>
      <w:pPr>
        <w:snapToGrid w:val="0"/>
        <w:spacing w:line="560" w:lineRule="exact"/>
        <w:ind w:firstLine="645"/>
        <w:rPr>
          <w:rFonts w:eastAsia="仿宋_GB2312"/>
          <w:color w:val="auto"/>
          <w:spacing w:val="0"/>
          <w:szCs w:val="32"/>
          <w:highlight w:val="none"/>
        </w:rPr>
      </w:pPr>
    </w:p>
    <w:p>
      <w:pPr>
        <w:snapToGrid w:val="0"/>
        <w:spacing w:line="560" w:lineRule="exact"/>
        <w:ind w:firstLine="645"/>
        <w:rPr>
          <w:rFonts w:eastAsia="仿宋_GB2312"/>
          <w:color w:val="auto"/>
          <w:spacing w:val="0"/>
          <w:szCs w:val="32"/>
          <w:highlight w:val="none"/>
        </w:rPr>
      </w:pPr>
      <w:r>
        <w:rPr>
          <w:rFonts w:hint="eastAsia" w:eastAsia="黑体"/>
          <w:color w:val="auto"/>
          <w:spacing w:val="0"/>
          <w:szCs w:val="32"/>
          <w:highlight w:val="none"/>
        </w:rPr>
        <w:t>第十五条</w:t>
      </w:r>
      <w:r>
        <w:rPr>
          <w:rFonts w:hint="eastAsia" w:eastAsia="仿宋_GB2312"/>
          <w:color w:val="auto"/>
          <w:spacing w:val="0"/>
          <w:szCs w:val="32"/>
          <w:highlight w:val="none"/>
        </w:rPr>
        <w:t xml:space="preserve">  养老援助服务采取政府购买服务的形式，向有服务需求的服务对象提供；区镇（街道）负责组织实施公开招投标确定服务商，市民政局、区镇（街道）共同作为采购人，与服务商签订政府采购合同；市亲情（虚拟）养老院受市民政局委托，负责核定居家养老上门服务的项目和标准，负责居家养老上门服务的组织、监管</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评价、结算等工作。</w:t>
      </w:r>
    </w:p>
    <w:p>
      <w:pPr>
        <w:snapToGrid w:val="0"/>
        <w:spacing w:line="560" w:lineRule="exact"/>
        <w:ind w:firstLine="645"/>
        <w:rPr>
          <w:rFonts w:eastAsia="黑体"/>
          <w:color w:val="auto"/>
          <w:spacing w:val="0"/>
          <w:szCs w:val="32"/>
          <w:highlight w:val="none"/>
        </w:rPr>
      </w:pPr>
      <w:r>
        <w:rPr>
          <w:rFonts w:hint="eastAsia" w:eastAsia="黑体"/>
          <w:color w:val="auto"/>
          <w:spacing w:val="0"/>
          <w:szCs w:val="32"/>
          <w:highlight w:val="none"/>
        </w:rPr>
        <w:t xml:space="preserve">第十六条  </w:t>
      </w:r>
      <w:r>
        <w:rPr>
          <w:rFonts w:hint="eastAsia" w:eastAsia="仿宋_GB2312"/>
          <w:color w:val="auto"/>
          <w:spacing w:val="0"/>
          <w:szCs w:val="32"/>
          <w:highlight w:val="none"/>
        </w:rPr>
        <w:t>鼓励服务商拓展自费服务项目，加大对老年人自主消费的宣传引导，</w:t>
      </w:r>
      <w:r>
        <w:rPr>
          <w:rFonts w:hint="eastAsia" w:eastAsia="仿宋_GB2312" w:cs="仿宋_GB2312"/>
          <w:color w:val="auto"/>
          <w:szCs w:val="32"/>
          <w:highlight w:val="none"/>
        </w:rPr>
        <w:t>到</w:t>
      </w:r>
      <w:r>
        <w:rPr>
          <w:rFonts w:eastAsia="仿宋_GB2312"/>
          <w:color w:val="auto"/>
          <w:szCs w:val="32"/>
          <w:highlight w:val="none"/>
        </w:rPr>
        <w:t>2025</w:t>
      </w:r>
      <w:r>
        <w:rPr>
          <w:rFonts w:hint="eastAsia" w:eastAsia="仿宋_GB2312" w:cs="仿宋_GB2312"/>
          <w:color w:val="auto"/>
          <w:szCs w:val="32"/>
          <w:highlight w:val="none"/>
        </w:rPr>
        <w:t>年底，全市自费购买居家养老上门服务的老年人数占户籍老年人总数的比例不少于</w:t>
      </w:r>
      <w:r>
        <w:rPr>
          <w:rFonts w:eastAsia="仿宋_GB2312"/>
          <w:color w:val="auto"/>
          <w:szCs w:val="32"/>
          <w:highlight w:val="none"/>
        </w:rPr>
        <w:t>25%</w:t>
      </w:r>
      <w:r>
        <w:rPr>
          <w:rFonts w:hint="eastAsia" w:eastAsia="仿宋_GB2312" w:cs="仿宋_GB2312"/>
          <w:color w:val="auto"/>
          <w:szCs w:val="32"/>
          <w:highlight w:val="none"/>
        </w:rPr>
        <w:t>。</w:t>
      </w:r>
    </w:p>
    <w:p>
      <w:pPr>
        <w:snapToGrid w:val="0"/>
        <w:spacing w:line="560" w:lineRule="exact"/>
        <w:ind w:firstLine="645"/>
        <w:rPr>
          <w:rFonts w:eastAsia="仿宋_GB2312"/>
          <w:color w:val="auto"/>
          <w:spacing w:val="0"/>
          <w:szCs w:val="32"/>
          <w:highlight w:val="none"/>
        </w:rPr>
      </w:pPr>
      <w:r>
        <w:rPr>
          <w:rFonts w:hint="eastAsia" w:eastAsia="黑体"/>
          <w:color w:val="auto"/>
          <w:spacing w:val="0"/>
          <w:szCs w:val="32"/>
          <w:highlight w:val="none"/>
        </w:rPr>
        <w:t xml:space="preserve">第十七条  </w:t>
      </w:r>
      <w:r>
        <w:rPr>
          <w:rFonts w:hint="eastAsia" w:eastAsia="仿宋_GB2312"/>
          <w:color w:val="auto"/>
          <w:spacing w:val="0"/>
          <w:szCs w:val="32"/>
          <w:highlight w:val="none"/>
        </w:rPr>
        <w:t>运行类居家养老服务设施的</w:t>
      </w:r>
      <w:r>
        <w:rPr>
          <w:rFonts w:hint="eastAsia" w:eastAsia="仿宋_GB2312" w:cs="仿宋_GB2312"/>
          <w:color w:val="auto"/>
          <w:szCs w:val="32"/>
          <w:highlight w:val="none"/>
        </w:rPr>
        <w:t>日常运行</w:t>
      </w:r>
      <w:r>
        <w:rPr>
          <w:rFonts w:hint="eastAsia" w:eastAsia="仿宋_GB2312"/>
          <w:color w:val="auto"/>
          <w:spacing w:val="0"/>
          <w:szCs w:val="32"/>
          <w:highlight w:val="none"/>
        </w:rPr>
        <w:t>采取社会化运行的方式，由社会组织或企业运营，主要提供养老基本公共服务；区镇（街道）、村（社区）通过政府购买服务的方式，依照有关规定公开公平公正地遴选运营方，购买服务的标准</w:t>
      </w:r>
      <w:r>
        <w:rPr>
          <w:rFonts w:hint="eastAsia" w:eastAsia="仿宋_GB2312"/>
          <w:color w:val="auto"/>
          <w:spacing w:val="0"/>
          <w:szCs w:val="32"/>
          <w:highlight w:val="none"/>
          <w:lang w:val="en-US" w:eastAsia="zh-CN"/>
        </w:rPr>
        <w:t>原则上参照</w:t>
      </w:r>
      <w:r>
        <w:rPr>
          <w:rFonts w:hint="eastAsia" w:eastAsia="仿宋_GB2312"/>
          <w:color w:val="auto"/>
          <w:spacing w:val="0"/>
          <w:szCs w:val="32"/>
          <w:highlight w:val="none"/>
        </w:rPr>
        <w:t>市镇两级</w:t>
      </w:r>
      <w:r>
        <w:rPr>
          <w:rFonts w:hint="eastAsia" w:eastAsia="仿宋_GB2312" w:cs="仿宋_GB2312"/>
          <w:color w:val="auto"/>
          <w:szCs w:val="32"/>
          <w:highlight w:val="none"/>
        </w:rPr>
        <w:t>日常运行经费补贴标准；</w:t>
      </w:r>
      <w:r>
        <w:rPr>
          <w:rFonts w:hint="eastAsia" w:eastAsia="仿宋_GB2312"/>
          <w:color w:val="auto"/>
          <w:spacing w:val="0"/>
          <w:szCs w:val="32"/>
          <w:highlight w:val="none"/>
        </w:rPr>
        <w:t>鼓励对信誉好、服务优质的运营方，放宽招投标年限；</w:t>
      </w:r>
      <w:r>
        <w:rPr>
          <w:rFonts w:eastAsia="仿宋_GB2312"/>
          <w:color w:val="auto"/>
          <w:spacing w:val="0"/>
          <w:szCs w:val="32"/>
          <w:highlight w:val="none"/>
        </w:rPr>
        <w:t>鼓励</w:t>
      </w:r>
      <w:r>
        <w:rPr>
          <w:rFonts w:hint="eastAsia" w:eastAsia="仿宋_GB2312"/>
          <w:color w:val="auto"/>
          <w:spacing w:val="0"/>
          <w:szCs w:val="32"/>
          <w:highlight w:val="none"/>
        </w:rPr>
        <w:t>区镇（街道）、村（社区）在日常运行经费的基础上，加大政府购买养老</w:t>
      </w:r>
      <w:r>
        <w:rPr>
          <w:rFonts w:eastAsia="仿宋_GB2312"/>
          <w:color w:val="auto"/>
          <w:spacing w:val="0"/>
          <w:szCs w:val="32"/>
          <w:highlight w:val="none"/>
        </w:rPr>
        <w:t>服务力度，</w:t>
      </w:r>
      <w:r>
        <w:rPr>
          <w:rFonts w:hint="eastAsia" w:eastAsia="仿宋_GB2312"/>
          <w:color w:val="auto"/>
          <w:spacing w:val="0"/>
          <w:szCs w:val="32"/>
          <w:highlight w:val="none"/>
        </w:rPr>
        <w:t>对专业照料、家庭支持、</w:t>
      </w:r>
      <w:r>
        <w:rPr>
          <w:rFonts w:eastAsia="仿宋_GB2312"/>
          <w:color w:val="auto"/>
          <w:spacing w:val="0"/>
          <w:szCs w:val="32"/>
          <w:highlight w:val="none"/>
        </w:rPr>
        <w:t>健康促进、</w:t>
      </w:r>
      <w:r>
        <w:rPr>
          <w:rFonts w:hint="eastAsia" w:eastAsia="仿宋_GB2312"/>
          <w:color w:val="auto"/>
          <w:spacing w:val="0"/>
          <w:szCs w:val="32"/>
          <w:highlight w:val="none"/>
        </w:rPr>
        <w:t>认知症干预</w:t>
      </w:r>
      <w:r>
        <w:rPr>
          <w:rFonts w:eastAsia="仿宋_GB2312"/>
          <w:color w:val="auto"/>
          <w:spacing w:val="0"/>
          <w:szCs w:val="32"/>
          <w:highlight w:val="none"/>
        </w:rPr>
        <w:t>等</w:t>
      </w:r>
      <w:r>
        <w:rPr>
          <w:rFonts w:hint="eastAsia" w:eastAsia="仿宋_GB2312"/>
          <w:color w:val="auto"/>
          <w:spacing w:val="0"/>
          <w:szCs w:val="32"/>
          <w:highlight w:val="none"/>
        </w:rPr>
        <w:t>项目</w:t>
      </w:r>
      <w:r>
        <w:rPr>
          <w:rFonts w:eastAsia="仿宋_GB2312"/>
          <w:color w:val="auto"/>
          <w:spacing w:val="0"/>
          <w:szCs w:val="32"/>
          <w:highlight w:val="none"/>
        </w:rPr>
        <w:t>加大财力投入。</w:t>
      </w:r>
    </w:p>
    <w:p>
      <w:pPr>
        <w:snapToGrid w:val="0"/>
        <w:spacing w:line="560" w:lineRule="exact"/>
        <w:ind w:firstLine="645"/>
        <w:rPr>
          <w:rFonts w:eastAsia="仿宋_GB2312"/>
          <w:color w:val="auto"/>
          <w:spacing w:val="0"/>
          <w:szCs w:val="32"/>
          <w:highlight w:val="none"/>
        </w:rPr>
      </w:pPr>
      <w:r>
        <w:rPr>
          <w:rFonts w:hint="eastAsia" w:eastAsia="黑体"/>
          <w:color w:val="auto"/>
          <w:spacing w:val="0"/>
          <w:szCs w:val="32"/>
          <w:highlight w:val="none"/>
        </w:rPr>
        <w:t xml:space="preserve">第十八条  </w:t>
      </w:r>
      <w:r>
        <w:rPr>
          <w:rFonts w:hint="eastAsia" w:eastAsia="仿宋_GB2312"/>
          <w:color w:val="auto"/>
          <w:spacing w:val="0"/>
          <w:szCs w:val="32"/>
          <w:highlight w:val="none"/>
        </w:rPr>
        <w:t>运行类居家养老服务设施可采取无偿、低偿的方式开展服务，由区镇（街道）</w:t>
      </w:r>
      <w:r>
        <w:rPr>
          <w:rFonts w:hint="eastAsia" w:eastAsia="仿宋_GB2312"/>
          <w:color w:val="auto"/>
          <w:spacing w:val="0"/>
          <w:szCs w:val="32"/>
          <w:highlight w:val="none"/>
          <w:lang w:eastAsia="zh-CN"/>
        </w:rPr>
        <w:t>、</w:t>
      </w:r>
      <w:r>
        <w:rPr>
          <w:rFonts w:hint="eastAsia" w:eastAsia="仿宋_GB2312"/>
          <w:color w:val="auto"/>
          <w:spacing w:val="0"/>
          <w:szCs w:val="32"/>
          <w:highlight w:val="none"/>
          <w:lang w:val="en-US" w:eastAsia="zh-CN"/>
        </w:rPr>
        <w:t>村（社区）</w:t>
      </w:r>
      <w:r>
        <w:rPr>
          <w:rFonts w:hint="eastAsia" w:eastAsia="仿宋_GB2312"/>
          <w:color w:val="auto"/>
          <w:spacing w:val="0"/>
          <w:szCs w:val="32"/>
          <w:highlight w:val="none"/>
        </w:rPr>
        <w:t>投资举办的居家养老服务设施，由</w:t>
      </w:r>
      <w:r>
        <w:rPr>
          <w:rFonts w:hint="eastAsia" w:eastAsia="仿宋_GB2312"/>
          <w:color w:val="auto"/>
          <w:spacing w:val="0"/>
          <w:szCs w:val="32"/>
          <w:highlight w:val="none"/>
          <w:lang w:val="en-US" w:eastAsia="zh-CN"/>
        </w:rPr>
        <w:t>举办方</w:t>
      </w:r>
      <w:r>
        <w:rPr>
          <w:rFonts w:hint="eastAsia" w:eastAsia="仿宋_GB2312"/>
          <w:color w:val="auto"/>
          <w:spacing w:val="0"/>
          <w:szCs w:val="32"/>
          <w:highlight w:val="none"/>
        </w:rPr>
        <w:t>主导，会同运营方确定收费项目和价格；</w:t>
      </w:r>
      <w:r>
        <w:rPr>
          <w:rFonts w:hint="eastAsia" w:eastAsia="仿宋_GB2312"/>
          <w:color w:val="auto"/>
          <w:spacing w:val="0"/>
          <w:szCs w:val="32"/>
          <w:highlight w:val="none"/>
          <w:lang w:val="en-US" w:eastAsia="zh-CN"/>
        </w:rPr>
        <w:t>由</w:t>
      </w:r>
      <w:r>
        <w:rPr>
          <w:rFonts w:hint="eastAsia" w:eastAsia="仿宋_GB2312"/>
          <w:color w:val="auto"/>
          <w:spacing w:val="0"/>
          <w:szCs w:val="32"/>
          <w:highlight w:val="none"/>
        </w:rPr>
        <w:t>企业、社会组织或个人投资举办的居家养老服务设施，自行确定收费项目和价格。区镇（街道）要积极支持居家养老服务设施运营方拓展自费服务项目，提高养老服务的多样性；提供的服务应遵守国家《社区老年人日间照料中心服务基本要求》</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GB/T 33168-2016</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w:t>
      </w:r>
    </w:p>
    <w:p>
      <w:pPr>
        <w:snapToGrid w:val="0"/>
        <w:spacing w:line="560" w:lineRule="exact"/>
        <w:ind w:firstLine="645"/>
        <w:rPr>
          <w:rFonts w:eastAsia="仿宋_GB2312"/>
          <w:color w:val="auto"/>
          <w:spacing w:val="0"/>
          <w:szCs w:val="32"/>
          <w:highlight w:val="none"/>
        </w:rPr>
      </w:pPr>
      <w:r>
        <w:rPr>
          <w:rFonts w:hint="eastAsia" w:eastAsia="黑体"/>
          <w:color w:val="auto"/>
          <w:spacing w:val="0"/>
          <w:szCs w:val="32"/>
          <w:highlight w:val="none"/>
        </w:rPr>
        <w:t>第十九条</w:t>
      </w:r>
      <w:r>
        <w:rPr>
          <w:rFonts w:hint="eastAsia" w:eastAsia="仿宋_GB2312"/>
          <w:color w:val="auto"/>
          <w:spacing w:val="0"/>
          <w:szCs w:val="32"/>
          <w:highlight w:val="none"/>
        </w:rPr>
        <w:t xml:space="preserve">  居家养老服务设施运营方应建立健全消防安全、疫情</w:t>
      </w:r>
      <w:r>
        <w:rPr>
          <w:rFonts w:hint="eastAsia" w:eastAsia="仿宋_GB2312"/>
          <w:color w:val="auto"/>
          <w:spacing w:val="0"/>
          <w:szCs w:val="32"/>
          <w:highlight w:val="none"/>
          <w:lang w:val="en-US" w:eastAsia="zh-CN"/>
        </w:rPr>
        <w:t>防控</w:t>
      </w:r>
      <w:r>
        <w:rPr>
          <w:rFonts w:hint="eastAsia" w:eastAsia="仿宋_GB2312"/>
          <w:color w:val="auto"/>
          <w:spacing w:val="0"/>
          <w:szCs w:val="32"/>
          <w:highlight w:val="none"/>
        </w:rPr>
        <w:t>、食品卫生等安全管理制度，制定突发事件具体应急预案，规定突发事件发生时保护老年人的相应措施，定期组织应急演练。突发事件发生时，根据应急预案和有关部门的要求，开展应急处置，并在24小时内上报主管部门。</w:t>
      </w:r>
    </w:p>
    <w:p>
      <w:pPr>
        <w:snapToGrid w:val="0"/>
        <w:spacing w:line="560" w:lineRule="exact"/>
        <w:ind w:firstLine="640" w:firstLineChars="200"/>
        <w:rPr>
          <w:rFonts w:ascii="仿宋_GB2312" w:hAnsi="仿宋_GB2312" w:eastAsia="仿宋_GB2312" w:cs="仿宋_GB2312"/>
          <w:color w:val="auto"/>
          <w:spacing w:val="0"/>
          <w:szCs w:val="32"/>
          <w:highlight w:val="none"/>
        </w:rPr>
      </w:pPr>
      <w:r>
        <w:rPr>
          <w:rFonts w:hint="eastAsia" w:eastAsia="黑体"/>
          <w:color w:val="auto"/>
          <w:spacing w:val="0"/>
          <w:szCs w:val="32"/>
          <w:highlight w:val="none"/>
        </w:rPr>
        <w:t>第二十条</w:t>
      </w:r>
      <w:r>
        <w:rPr>
          <w:rFonts w:hint="eastAsia" w:eastAsia="仿宋_GB2312"/>
          <w:color w:val="auto"/>
          <w:spacing w:val="0"/>
          <w:szCs w:val="32"/>
          <w:highlight w:val="none"/>
        </w:rPr>
        <w:t xml:space="preserve">  居家养老服务设施运营方应当配备与服务、运营相适应的管理、服务人员；应当建立完整的服务管理制度，明确工作流程，建立工作台账，定期开展服务质量自查；制定人员招录、奖惩、培训等相关管理制度；建立财务管理、会计核算和资产管理制度。利用张家港市养老服务大数据中心实现服务流程信息化管理，建立老年人服务档案、员工档案、运营情况档案等，并根据行业管理要求依法公开相关信息。</w:t>
      </w:r>
    </w:p>
    <w:p>
      <w:pPr>
        <w:snapToGrid w:val="0"/>
        <w:spacing w:line="560" w:lineRule="exact"/>
        <w:ind w:firstLine="640" w:firstLineChars="200"/>
        <w:jc w:val="left"/>
        <w:rPr>
          <w:rFonts w:ascii="仿宋_GB2312" w:hAnsi="仿宋_GB2312" w:eastAsia="仿宋_GB2312" w:cs="仿宋_GB2312"/>
          <w:color w:val="auto"/>
          <w:spacing w:val="0"/>
          <w:szCs w:val="32"/>
          <w:highlight w:val="none"/>
        </w:rPr>
      </w:pPr>
    </w:p>
    <w:p>
      <w:pPr>
        <w:snapToGrid w:val="0"/>
        <w:spacing w:line="560" w:lineRule="exact"/>
        <w:jc w:val="center"/>
        <w:outlineLvl w:val="1"/>
        <w:rPr>
          <w:rFonts w:eastAsia="黑体"/>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六</w:t>
      </w:r>
      <w:r>
        <w:rPr>
          <w:rFonts w:eastAsia="黑体"/>
          <w:color w:val="auto"/>
          <w:spacing w:val="0"/>
          <w:szCs w:val="32"/>
          <w:highlight w:val="none"/>
        </w:rPr>
        <w:t xml:space="preserve">章  </w:t>
      </w:r>
      <w:r>
        <w:rPr>
          <w:rFonts w:hint="eastAsia" w:eastAsia="黑体"/>
          <w:color w:val="auto"/>
          <w:spacing w:val="0"/>
          <w:szCs w:val="32"/>
          <w:highlight w:val="none"/>
        </w:rPr>
        <w:t>养老援助</w:t>
      </w:r>
      <w:r>
        <w:rPr>
          <w:rFonts w:eastAsia="黑体"/>
          <w:color w:val="auto"/>
          <w:spacing w:val="0"/>
          <w:szCs w:val="32"/>
          <w:highlight w:val="none"/>
        </w:rPr>
        <w:t>服务</w:t>
      </w:r>
      <w:r>
        <w:rPr>
          <w:rFonts w:hint="eastAsia" w:eastAsia="黑体"/>
          <w:color w:val="auto"/>
          <w:spacing w:val="0"/>
          <w:szCs w:val="32"/>
          <w:highlight w:val="none"/>
        </w:rPr>
        <w:t>的</w:t>
      </w:r>
      <w:r>
        <w:rPr>
          <w:rFonts w:eastAsia="黑体"/>
          <w:color w:val="auto"/>
          <w:spacing w:val="0"/>
          <w:szCs w:val="32"/>
          <w:highlight w:val="none"/>
        </w:rPr>
        <w:t>办理</w:t>
      </w:r>
    </w:p>
    <w:p>
      <w:pPr>
        <w:snapToGrid w:val="0"/>
        <w:spacing w:line="560" w:lineRule="exact"/>
        <w:rPr>
          <w:rFonts w:eastAsia="仿宋_GB2312"/>
          <w:color w:val="auto"/>
          <w:spacing w:val="0"/>
          <w:szCs w:val="32"/>
          <w:highlight w:val="none"/>
        </w:rPr>
      </w:pPr>
      <w:r>
        <w:rPr>
          <w:rFonts w:eastAsia="仿宋_GB2312"/>
          <w:color w:val="auto"/>
          <w:spacing w:val="0"/>
          <w:szCs w:val="32"/>
          <w:highlight w:val="none"/>
        </w:rPr>
        <w:t xml:space="preserve">    </w:t>
      </w:r>
    </w:p>
    <w:p>
      <w:pPr>
        <w:snapToGrid w:val="0"/>
        <w:spacing w:line="560" w:lineRule="exact"/>
        <w:ind w:firstLine="66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二十一</w:t>
      </w:r>
      <w:r>
        <w:rPr>
          <w:rFonts w:eastAsia="黑体"/>
          <w:color w:val="auto"/>
          <w:spacing w:val="0"/>
          <w:szCs w:val="32"/>
          <w:highlight w:val="none"/>
        </w:rPr>
        <w:t>条</w:t>
      </w:r>
      <w:r>
        <w:rPr>
          <w:rFonts w:eastAsia="仿宋_GB2312"/>
          <w:color w:val="auto"/>
          <w:spacing w:val="0"/>
          <w:szCs w:val="32"/>
          <w:highlight w:val="none"/>
        </w:rPr>
        <w:t xml:space="preserve">  </w:t>
      </w:r>
      <w:r>
        <w:rPr>
          <w:rFonts w:hint="eastAsia" w:eastAsia="仿宋_GB2312"/>
          <w:color w:val="auto"/>
          <w:spacing w:val="0"/>
          <w:szCs w:val="32"/>
          <w:highlight w:val="none"/>
        </w:rPr>
        <w:t>养老援助服务申请按照村（社区）初审、区镇（街道）民政复审，市亲情（虚拟）养老院审核、市民政局审批的程序实施。</w:t>
      </w:r>
    </w:p>
    <w:p>
      <w:pPr>
        <w:snapToGrid w:val="0"/>
        <w:spacing w:line="560" w:lineRule="exact"/>
        <w:ind w:firstLine="645"/>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二十二</w:t>
      </w:r>
      <w:r>
        <w:rPr>
          <w:rFonts w:eastAsia="黑体"/>
          <w:color w:val="auto"/>
          <w:spacing w:val="0"/>
          <w:szCs w:val="32"/>
          <w:highlight w:val="none"/>
        </w:rPr>
        <w:t xml:space="preserve">条  </w:t>
      </w:r>
      <w:r>
        <w:rPr>
          <w:rFonts w:eastAsia="仿宋_GB2312"/>
          <w:color w:val="auto"/>
          <w:spacing w:val="0"/>
          <w:szCs w:val="32"/>
          <w:highlight w:val="none"/>
        </w:rPr>
        <w:t>符合养老援助服务条件、有养老服务需求的对象，</w:t>
      </w:r>
      <w:r>
        <w:rPr>
          <w:rFonts w:hint="eastAsia" w:eastAsia="仿宋_GB2312"/>
          <w:color w:val="auto"/>
          <w:spacing w:val="0"/>
          <w:szCs w:val="32"/>
          <w:highlight w:val="none"/>
        </w:rPr>
        <w:t>可由</w:t>
      </w:r>
      <w:r>
        <w:rPr>
          <w:rFonts w:eastAsia="仿宋_GB2312"/>
          <w:color w:val="auto"/>
          <w:spacing w:val="0"/>
          <w:szCs w:val="32"/>
          <w:highlight w:val="none"/>
        </w:rPr>
        <w:t>本人或家属（无家属或有困难的可委托他人）向户籍所在村（社区）提出养老援助服务申请，同时申请加入市亲情（虚拟）养老院，提交</w:t>
      </w:r>
      <w:r>
        <w:rPr>
          <w:rFonts w:hint="eastAsia" w:eastAsia="仿宋_GB2312"/>
          <w:color w:val="auto"/>
          <w:spacing w:val="0"/>
          <w:szCs w:val="32"/>
          <w:highlight w:val="none"/>
        </w:rPr>
        <w:t>相应</w:t>
      </w:r>
      <w:r>
        <w:rPr>
          <w:rFonts w:eastAsia="仿宋_GB2312"/>
          <w:color w:val="auto"/>
          <w:spacing w:val="0"/>
          <w:szCs w:val="32"/>
          <w:highlight w:val="none"/>
        </w:rPr>
        <w:t>材料：</w:t>
      </w:r>
    </w:p>
    <w:p>
      <w:pPr>
        <w:snapToGrid w:val="0"/>
        <w:spacing w:line="560" w:lineRule="exact"/>
        <w:ind w:firstLine="640" w:firstLineChars="200"/>
        <w:rPr>
          <w:rFonts w:eastAsia="仿宋_GB2312"/>
          <w:color w:val="auto"/>
          <w:spacing w:val="0"/>
          <w:szCs w:val="32"/>
          <w:highlight w:val="none"/>
        </w:rPr>
      </w:pPr>
      <w:r>
        <w:rPr>
          <w:rFonts w:eastAsia="仿宋_GB2312"/>
          <w:color w:val="auto"/>
          <w:spacing w:val="0"/>
          <w:szCs w:val="32"/>
          <w:highlight w:val="none"/>
        </w:rPr>
        <w:t>（</w:t>
      </w:r>
      <w:r>
        <w:rPr>
          <w:rFonts w:hint="eastAsia" w:eastAsia="仿宋_GB2312"/>
          <w:color w:val="auto"/>
          <w:spacing w:val="0"/>
          <w:szCs w:val="32"/>
          <w:highlight w:val="none"/>
          <w:lang w:val="en-US" w:eastAsia="zh-CN"/>
        </w:rPr>
        <w:t>一</w:t>
      </w:r>
      <w:r>
        <w:rPr>
          <w:rFonts w:eastAsia="仿宋_GB2312"/>
          <w:color w:val="auto"/>
          <w:spacing w:val="0"/>
          <w:szCs w:val="32"/>
          <w:highlight w:val="none"/>
        </w:rPr>
        <w:t>）申请对象本人的身份证、户口簿复印件；</w:t>
      </w:r>
    </w:p>
    <w:p>
      <w:pPr>
        <w:snapToGrid w:val="0"/>
        <w:spacing w:line="560" w:lineRule="exact"/>
        <w:ind w:firstLine="640" w:firstLineChars="200"/>
        <w:rPr>
          <w:rFonts w:eastAsia="仿宋_GB2312"/>
          <w:color w:val="auto"/>
          <w:spacing w:val="0"/>
          <w:szCs w:val="32"/>
          <w:highlight w:val="none"/>
        </w:rPr>
      </w:pPr>
      <w:r>
        <w:rPr>
          <w:rFonts w:eastAsia="仿宋_GB2312"/>
          <w:color w:val="auto"/>
          <w:spacing w:val="0"/>
          <w:szCs w:val="32"/>
          <w:highlight w:val="none"/>
        </w:rPr>
        <w:t>（</w:t>
      </w:r>
      <w:r>
        <w:rPr>
          <w:rFonts w:hint="eastAsia" w:eastAsia="仿宋_GB2312"/>
          <w:color w:val="auto"/>
          <w:spacing w:val="0"/>
          <w:szCs w:val="32"/>
          <w:highlight w:val="none"/>
          <w:lang w:val="en-US" w:eastAsia="zh-CN"/>
        </w:rPr>
        <w:t>二</w:t>
      </w:r>
      <w:r>
        <w:rPr>
          <w:rFonts w:eastAsia="仿宋_GB2312"/>
          <w:color w:val="auto"/>
          <w:spacing w:val="0"/>
          <w:szCs w:val="32"/>
          <w:highlight w:val="none"/>
        </w:rPr>
        <w:t>）本文第</w:t>
      </w:r>
      <w:r>
        <w:rPr>
          <w:rFonts w:hint="eastAsia" w:eastAsia="仿宋_GB2312"/>
          <w:color w:val="auto"/>
          <w:spacing w:val="0"/>
          <w:szCs w:val="32"/>
          <w:highlight w:val="none"/>
        </w:rPr>
        <w:t>十三</w:t>
      </w:r>
      <w:r>
        <w:rPr>
          <w:rFonts w:eastAsia="仿宋_GB2312"/>
          <w:color w:val="auto"/>
          <w:spacing w:val="0"/>
          <w:szCs w:val="32"/>
          <w:highlight w:val="none"/>
        </w:rPr>
        <w:t>条中应提交的相关证明材料；</w:t>
      </w:r>
    </w:p>
    <w:p>
      <w:pPr>
        <w:snapToGrid w:val="0"/>
        <w:spacing w:line="560" w:lineRule="exact"/>
        <w:ind w:firstLine="640" w:firstLineChars="200"/>
        <w:rPr>
          <w:rFonts w:eastAsia="仿宋_GB2312"/>
          <w:color w:val="auto"/>
          <w:spacing w:val="0"/>
          <w:szCs w:val="32"/>
          <w:highlight w:val="none"/>
        </w:rPr>
      </w:pPr>
      <w:r>
        <w:rPr>
          <w:rFonts w:eastAsia="仿宋_GB2312"/>
          <w:color w:val="auto"/>
          <w:spacing w:val="0"/>
          <w:szCs w:val="32"/>
          <w:highlight w:val="none"/>
        </w:rPr>
        <w:t>（</w:t>
      </w:r>
      <w:r>
        <w:rPr>
          <w:rFonts w:hint="eastAsia" w:eastAsia="仿宋_GB2312"/>
          <w:color w:val="auto"/>
          <w:spacing w:val="0"/>
          <w:szCs w:val="32"/>
          <w:highlight w:val="none"/>
          <w:lang w:val="en-US" w:eastAsia="zh-CN"/>
        </w:rPr>
        <w:t>三</w:t>
      </w:r>
      <w:r>
        <w:rPr>
          <w:rFonts w:eastAsia="仿宋_GB2312"/>
          <w:color w:val="auto"/>
          <w:spacing w:val="0"/>
          <w:szCs w:val="32"/>
          <w:highlight w:val="none"/>
        </w:rPr>
        <w:t>）申请加入市亲情（虚拟）养老院应提交的相关材料，具体要求见</w:t>
      </w:r>
      <w:r>
        <w:rPr>
          <w:rFonts w:hint="eastAsia" w:eastAsia="仿宋_GB2312"/>
          <w:color w:val="auto"/>
          <w:spacing w:val="0"/>
          <w:szCs w:val="32"/>
          <w:highlight w:val="none"/>
        </w:rPr>
        <w:t>《张家港市亲情（虚拟）养老院管理办法》</w:t>
      </w:r>
      <w:r>
        <w:rPr>
          <w:rFonts w:eastAsia="仿宋_GB2312"/>
          <w:color w:val="auto"/>
          <w:spacing w:val="0"/>
          <w:szCs w:val="32"/>
          <w:highlight w:val="none"/>
        </w:rPr>
        <w:t>。</w:t>
      </w:r>
    </w:p>
    <w:p>
      <w:pPr>
        <w:snapToGrid w:val="0"/>
        <w:spacing w:line="560" w:lineRule="exact"/>
        <w:ind w:firstLine="640" w:firstLineChars="200"/>
        <w:rPr>
          <w:rFonts w:eastAsia="仿宋_GB2312"/>
          <w:color w:val="auto"/>
          <w:spacing w:val="0"/>
          <w:szCs w:val="32"/>
          <w:highlight w:val="none"/>
        </w:rPr>
      </w:pPr>
      <w:r>
        <w:rPr>
          <w:rFonts w:hint="eastAsia" w:eastAsia="仿宋_GB2312"/>
          <w:color w:val="auto"/>
          <w:spacing w:val="0"/>
          <w:szCs w:val="32"/>
          <w:highlight w:val="none"/>
        </w:rPr>
        <w:t>村（社区）可通过系统查询、户籍信息台账等渠道，对辖区内即将年满80周岁的老人进行提示，由服务商根据名单上门采集信息，提前告知其办理养老援助服务。</w:t>
      </w: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二十三</w:t>
      </w:r>
      <w:r>
        <w:rPr>
          <w:rFonts w:eastAsia="黑体"/>
          <w:color w:val="auto"/>
          <w:spacing w:val="0"/>
          <w:szCs w:val="32"/>
          <w:highlight w:val="none"/>
        </w:rPr>
        <w:t>条</w:t>
      </w:r>
      <w:r>
        <w:rPr>
          <w:rFonts w:eastAsia="楷体_GB2312"/>
          <w:color w:val="auto"/>
          <w:spacing w:val="0"/>
          <w:szCs w:val="32"/>
          <w:highlight w:val="none"/>
        </w:rPr>
        <w:t xml:space="preserve">  </w:t>
      </w:r>
      <w:r>
        <w:rPr>
          <w:rFonts w:hint="eastAsia" w:eastAsia="仿宋_GB2312"/>
          <w:color w:val="auto"/>
          <w:spacing w:val="0"/>
          <w:szCs w:val="32"/>
          <w:highlight w:val="none"/>
        </w:rPr>
        <w:t>村（社区）于每月5日前受理申请，进行初步审核后予以受理，将当月申请对象以适当方式公示 7 日，并将公示照片进行留档。每月 15 日前，将公示表与申报材料同时报区镇（街道）民政复审。</w:t>
      </w: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二十四</w:t>
      </w:r>
      <w:r>
        <w:rPr>
          <w:rFonts w:eastAsia="黑体"/>
          <w:color w:val="auto"/>
          <w:spacing w:val="0"/>
          <w:szCs w:val="32"/>
          <w:highlight w:val="none"/>
        </w:rPr>
        <w:t>条</w:t>
      </w:r>
      <w:r>
        <w:rPr>
          <w:rFonts w:eastAsia="楷体_GB2312"/>
          <w:color w:val="auto"/>
          <w:spacing w:val="0"/>
          <w:szCs w:val="32"/>
          <w:highlight w:val="none"/>
        </w:rPr>
        <w:t xml:space="preserve">  </w:t>
      </w:r>
      <w:r>
        <w:rPr>
          <w:rFonts w:hint="eastAsia" w:eastAsia="仿宋_GB2312"/>
          <w:color w:val="auto"/>
          <w:spacing w:val="0"/>
          <w:szCs w:val="32"/>
          <w:highlight w:val="none"/>
        </w:rPr>
        <w:t>区镇（街道）民政对村（社区）上报材料进行复审，盖区镇（街道）民政公章，每月2</w:t>
      </w:r>
      <w:r>
        <w:rPr>
          <w:rFonts w:hint="eastAsia" w:eastAsia="仿宋_GB2312"/>
          <w:color w:val="auto"/>
          <w:spacing w:val="0"/>
          <w:szCs w:val="32"/>
          <w:highlight w:val="none"/>
          <w:lang w:val="en-US" w:eastAsia="zh-CN"/>
        </w:rPr>
        <w:t>5</w:t>
      </w:r>
      <w:r>
        <w:rPr>
          <w:rFonts w:hint="eastAsia" w:eastAsia="仿宋_GB2312"/>
          <w:color w:val="auto"/>
          <w:spacing w:val="0"/>
          <w:szCs w:val="32"/>
          <w:highlight w:val="none"/>
        </w:rPr>
        <w:t>日前报市亲情（虚拟）养老院审核</w:t>
      </w:r>
      <w:r>
        <w:rPr>
          <w:rFonts w:eastAsia="仿宋_GB2312"/>
          <w:color w:val="auto"/>
          <w:spacing w:val="0"/>
          <w:szCs w:val="32"/>
          <w:highlight w:val="none"/>
        </w:rPr>
        <w:t>。</w:t>
      </w:r>
      <w:r>
        <w:rPr>
          <w:rFonts w:hint="eastAsia" w:eastAsia="仿宋_GB2312"/>
          <w:color w:val="auto"/>
          <w:spacing w:val="0"/>
          <w:szCs w:val="32"/>
          <w:highlight w:val="none"/>
        </w:rPr>
        <w:t>区镇（街道）、村（社区）对A类援助对象应做到入户核定全覆盖。</w:t>
      </w: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二十五</w:t>
      </w:r>
      <w:r>
        <w:rPr>
          <w:rFonts w:eastAsia="黑体"/>
          <w:color w:val="auto"/>
          <w:spacing w:val="0"/>
          <w:szCs w:val="32"/>
          <w:highlight w:val="none"/>
        </w:rPr>
        <w:t>条</w:t>
      </w:r>
      <w:r>
        <w:rPr>
          <w:rFonts w:eastAsia="楷体_GB2312"/>
          <w:color w:val="auto"/>
          <w:spacing w:val="0"/>
          <w:szCs w:val="32"/>
          <w:highlight w:val="none"/>
        </w:rPr>
        <w:t xml:space="preserve">  </w:t>
      </w:r>
      <w:r>
        <w:rPr>
          <w:rFonts w:hint="eastAsia" w:eastAsia="仿宋_GB2312"/>
          <w:color w:val="auto"/>
          <w:spacing w:val="0"/>
          <w:szCs w:val="32"/>
          <w:highlight w:val="none"/>
        </w:rPr>
        <w:t>市亲情（虚拟）养老院于每月月底对区镇（街道）民政上报材料进行</w:t>
      </w:r>
      <w:r>
        <w:rPr>
          <w:rFonts w:hint="eastAsia" w:eastAsia="仿宋_GB2312"/>
          <w:color w:val="auto"/>
          <w:spacing w:val="0"/>
          <w:szCs w:val="32"/>
          <w:highlight w:val="none"/>
          <w:lang w:val="en-US" w:eastAsia="zh-CN"/>
        </w:rPr>
        <w:t>审</w:t>
      </w:r>
      <w:r>
        <w:rPr>
          <w:rFonts w:hint="eastAsia" w:eastAsia="仿宋_GB2312"/>
          <w:color w:val="auto"/>
          <w:spacing w:val="0"/>
          <w:szCs w:val="32"/>
          <w:highlight w:val="none"/>
        </w:rPr>
        <w:t>核。其中：A类养老援助对象由第三方评估机构进行老年人生活能力评估，待评估结论确定后再行</w:t>
      </w:r>
      <w:r>
        <w:rPr>
          <w:rFonts w:hint="eastAsia" w:eastAsia="仿宋_GB2312"/>
          <w:color w:val="auto"/>
          <w:spacing w:val="0"/>
          <w:szCs w:val="32"/>
          <w:highlight w:val="none"/>
          <w:lang w:val="en-US" w:eastAsia="zh-CN"/>
        </w:rPr>
        <w:t>审</w:t>
      </w:r>
      <w:r>
        <w:rPr>
          <w:rFonts w:hint="eastAsia" w:eastAsia="仿宋_GB2312"/>
          <w:color w:val="auto"/>
          <w:spacing w:val="0"/>
          <w:szCs w:val="32"/>
          <w:highlight w:val="none"/>
        </w:rPr>
        <w:t>核。</w:t>
      </w:r>
      <w:r>
        <w:rPr>
          <w:rFonts w:hint="eastAsia" w:eastAsia="仿宋_GB2312"/>
          <w:color w:val="auto"/>
          <w:spacing w:val="0"/>
          <w:szCs w:val="32"/>
          <w:highlight w:val="none"/>
          <w:lang w:val="en-US" w:eastAsia="zh-CN"/>
        </w:rPr>
        <w:t>审</w:t>
      </w:r>
      <w:r>
        <w:rPr>
          <w:rFonts w:eastAsia="仿宋"/>
          <w:color w:val="auto"/>
          <w:szCs w:val="32"/>
          <w:highlight w:val="none"/>
        </w:rPr>
        <w:t>核通过的，上报市民政局审批</w:t>
      </w:r>
      <w:r>
        <w:rPr>
          <w:rFonts w:hint="eastAsia" w:eastAsia="仿宋"/>
          <w:color w:val="auto"/>
          <w:szCs w:val="32"/>
          <w:highlight w:val="none"/>
        </w:rPr>
        <w:t>。</w:t>
      </w:r>
      <w:r>
        <w:rPr>
          <w:rFonts w:eastAsia="仿宋_GB2312"/>
          <w:color w:val="auto"/>
          <w:spacing w:val="0"/>
          <w:szCs w:val="32"/>
          <w:highlight w:val="none"/>
        </w:rPr>
        <w:t>市民政局</w:t>
      </w:r>
      <w:r>
        <w:rPr>
          <w:rFonts w:hint="eastAsia" w:eastAsia="仿宋_GB2312"/>
          <w:color w:val="auto"/>
          <w:spacing w:val="0"/>
          <w:szCs w:val="32"/>
          <w:highlight w:val="none"/>
        </w:rPr>
        <w:t>在3个工作日内</w:t>
      </w:r>
      <w:r>
        <w:rPr>
          <w:rFonts w:hint="eastAsia" w:eastAsia="仿宋_GB2312"/>
          <w:color w:val="auto"/>
          <w:spacing w:val="0"/>
          <w:szCs w:val="32"/>
          <w:highlight w:val="none"/>
          <w:lang w:val="en-US" w:eastAsia="zh-CN"/>
        </w:rPr>
        <w:t>完成审批，</w:t>
      </w:r>
      <w:r>
        <w:rPr>
          <w:rFonts w:eastAsia="仿宋_GB2312"/>
          <w:color w:val="auto"/>
          <w:spacing w:val="0"/>
          <w:szCs w:val="32"/>
          <w:highlight w:val="none"/>
        </w:rPr>
        <w:t>对符合养老援助服务条件的，核定援助标准，从该对象提交申请的次月起享受养老援助服务；不符合条件的，发放《张家港市养老援助服务不予补助通知书》。</w:t>
      </w: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二十六</w:t>
      </w:r>
      <w:r>
        <w:rPr>
          <w:rFonts w:eastAsia="黑体"/>
          <w:color w:val="auto"/>
          <w:spacing w:val="0"/>
          <w:szCs w:val="32"/>
          <w:highlight w:val="none"/>
        </w:rPr>
        <w:t>条</w:t>
      </w:r>
      <w:r>
        <w:rPr>
          <w:rFonts w:eastAsia="楷体_GB2312"/>
          <w:color w:val="auto"/>
          <w:spacing w:val="0"/>
          <w:szCs w:val="32"/>
          <w:highlight w:val="none"/>
        </w:rPr>
        <w:t xml:space="preserve">  </w:t>
      </w:r>
      <w:r>
        <w:rPr>
          <w:rFonts w:eastAsia="仿宋_GB2312"/>
          <w:color w:val="auto"/>
          <w:spacing w:val="0"/>
          <w:szCs w:val="32"/>
          <w:highlight w:val="none"/>
        </w:rPr>
        <w:t>对确需调整</w:t>
      </w:r>
      <w:r>
        <w:rPr>
          <w:rFonts w:hint="eastAsia" w:eastAsia="仿宋_GB2312"/>
          <w:color w:val="auto"/>
          <w:spacing w:val="0"/>
          <w:szCs w:val="32"/>
          <w:highlight w:val="none"/>
          <w:lang w:val="en-US" w:eastAsia="zh-CN"/>
        </w:rPr>
        <w:t>养老</w:t>
      </w:r>
      <w:r>
        <w:rPr>
          <w:rFonts w:eastAsia="仿宋_GB2312"/>
          <w:color w:val="auto"/>
          <w:spacing w:val="0"/>
          <w:szCs w:val="32"/>
          <w:highlight w:val="none"/>
        </w:rPr>
        <w:t>援助标准的，由</w:t>
      </w:r>
      <w:r>
        <w:rPr>
          <w:rFonts w:hint="eastAsia" w:eastAsia="仿宋_GB2312"/>
          <w:color w:val="auto"/>
          <w:spacing w:val="0"/>
          <w:szCs w:val="32"/>
          <w:highlight w:val="none"/>
        </w:rPr>
        <w:t>区镇（街道）民政</w:t>
      </w:r>
      <w:r>
        <w:rPr>
          <w:rFonts w:eastAsia="仿宋_GB2312"/>
          <w:color w:val="auto"/>
          <w:spacing w:val="0"/>
          <w:szCs w:val="32"/>
          <w:highlight w:val="none"/>
        </w:rPr>
        <w:t>重新申报，报市民政局审批</w:t>
      </w:r>
      <w:r>
        <w:rPr>
          <w:rFonts w:hint="eastAsia" w:eastAsia="仿宋_GB2312"/>
          <w:color w:val="auto"/>
          <w:spacing w:val="0"/>
          <w:szCs w:val="32"/>
          <w:highlight w:val="none"/>
        </w:rPr>
        <w:t>通过后，于变更申请通过的次月开始按照变更后的</w:t>
      </w:r>
      <w:r>
        <w:rPr>
          <w:rFonts w:hint="eastAsia" w:eastAsia="仿宋_GB2312"/>
          <w:color w:val="auto"/>
          <w:spacing w:val="0"/>
          <w:szCs w:val="32"/>
          <w:highlight w:val="none"/>
          <w:lang w:val="en-US" w:eastAsia="zh-CN"/>
        </w:rPr>
        <w:t>标准</w:t>
      </w:r>
      <w:r>
        <w:rPr>
          <w:rFonts w:hint="eastAsia" w:eastAsia="仿宋_GB2312"/>
          <w:color w:val="auto"/>
          <w:spacing w:val="0"/>
          <w:szCs w:val="32"/>
          <w:highlight w:val="none"/>
        </w:rPr>
        <w:t>提供服务。</w:t>
      </w:r>
    </w:p>
    <w:p>
      <w:pPr>
        <w:snapToGrid w:val="0"/>
        <w:spacing w:line="560" w:lineRule="exact"/>
        <w:ind w:firstLine="640"/>
        <w:rPr>
          <w:rFonts w:hint="eastAsia"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二十七</w:t>
      </w:r>
      <w:r>
        <w:rPr>
          <w:rFonts w:eastAsia="黑体"/>
          <w:color w:val="auto"/>
          <w:spacing w:val="0"/>
          <w:szCs w:val="32"/>
          <w:highlight w:val="none"/>
        </w:rPr>
        <w:t>条</w:t>
      </w:r>
      <w:r>
        <w:rPr>
          <w:rFonts w:eastAsia="楷体_GB2312"/>
          <w:color w:val="auto"/>
          <w:spacing w:val="0"/>
          <w:szCs w:val="32"/>
          <w:highlight w:val="none"/>
        </w:rPr>
        <w:t xml:space="preserve">  </w:t>
      </w:r>
      <w:r>
        <w:rPr>
          <w:rFonts w:hint="eastAsia" w:eastAsia="仿宋_GB2312"/>
          <w:color w:val="auto"/>
          <w:spacing w:val="0"/>
          <w:szCs w:val="32"/>
          <w:highlight w:val="none"/>
        </w:rPr>
        <w:t>对不再符合养老援助服务条件的对象，区镇（街道）民政应及时核实并上报</w:t>
      </w:r>
      <w:r>
        <w:rPr>
          <w:rFonts w:hint="eastAsia" w:eastAsia="仿宋_GB2312"/>
          <w:color w:val="auto"/>
          <w:spacing w:val="0"/>
          <w:szCs w:val="32"/>
          <w:highlight w:val="none"/>
          <w:lang w:eastAsia="zh-CN"/>
        </w:rPr>
        <w:t>，</w:t>
      </w:r>
      <w:r>
        <w:rPr>
          <w:rFonts w:hint="eastAsia" w:eastAsia="仿宋_GB2312"/>
          <w:color w:val="auto"/>
          <w:spacing w:val="0"/>
          <w:szCs w:val="32"/>
          <w:highlight w:val="none"/>
          <w:lang w:val="en-US" w:eastAsia="zh-CN"/>
        </w:rPr>
        <w:t>经</w:t>
      </w:r>
      <w:r>
        <w:rPr>
          <w:rFonts w:hint="eastAsia" w:eastAsia="仿宋_GB2312"/>
          <w:color w:val="auto"/>
          <w:spacing w:val="0"/>
          <w:szCs w:val="32"/>
          <w:highlight w:val="none"/>
        </w:rPr>
        <w:t>市</w:t>
      </w:r>
      <w:r>
        <w:rPr>
          <w:rFonts w:hint="eastAsia" w:eastAsia="仿宋_GB2312"/>
          <w:color w:val="auto"/>
          <w:spacing w:val="0"/>
          <w:szCs w:val="32"/>
          <w:highlight w:val="none"/>
          <w:lang w:val="en-US" w:eastAsia="zh-CN"/>
        </w:rPr>
        <w:t>亲情（</w:t>
      </w:r>
      <w:r>
        <w:rPr>
          <w:rFonts w:hint="eastAsia" w:eastAsia="仿宋_GB2312"/>
          <w:color w:val="auto"/>
          <w:spacing w:val="0"/>
          <w:szCs w:val="32"/>
          <w:highlight w:val="none"/>
        </w:rPr>
        <w:t>虚拟</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养老院</w:t>
      </w:r>
      <w:r>
        <w:rPr>
          <w:rFonts w:hint="eastAsia" w:eastAsia="仿宋_GB2312"/>
          <w:color w:val="auto"/>
          <w:spacing w:val="0"/>
          <w:szCs w:val="32"/>
          <w:highlight w:val="none"/>
          <w:lang w:val="en-US" w:eastAsia="zh-CN"/>
        </w:rPr>
        <w:t>备案后</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由区镇（街道）民政及时告知服务对象或其监护人，于</w:t>
      </w:r>
      <w:r>
        <w:rPr>
          <w:rFonts w:hint="eastAsia" w:eastAsia="仿宋_GB2312"/>
          <w:color w:val="auto"/>
          <w:spacing w:val="0"/>
          <w:szCs w:val="32"/>
          <w:highlight w:val="none"/>
          <w:lang w:val="en-US" w:eastAsia="zh-CN"/>
        </w:rPr>
        <w:t>次月</w:t>
      </w:r>
      <w:r>
        <w:rPr>
          <w:rFonts w:hint="eastAsia" w:eastAsia="仿宋_GB2312"/>
          <w:color w:val="auto"/>
          <w:spacing w:val="0"/>
          <w:szCs w:val="32"/>
          <w:highlight w:val="none"/>
        </w:rPr>
        <w:t>起终止服务。</w:t>
      </w:r>
    </w:p>
    <w:p>
      <w:pPr>
        <w:snapToGrid w:val="0"/>
        <w:spacing w:line="560" w:lineRule="exact"/>
        <w:jc w:val="center"/>
        <w:rPr>
          <w:rFonts w:eastAsia="黑体"/>
          <w:color w:val="auto"/>
          <w:spacing w:val="0"/>
          <w:szCs w:val="32"/>
          <w:highlight w:val="none"/>
        </w:rPr>
      </w:pPr>
    </w:p>
    <w:p>
      <w:pPr>
        <w:snapToGrid w:val="0"/>
        <w:spacing w:line="560" w:lineRule="exact"/>
        <w:jc w:val="center"/>
        <w:outlineLvl w:val="1"/>
        <w:rPr>
          <w:rFonts w:eastAsia="黑体"/>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七</w:t>
      </w:r>
      <w:r>
        <w:rPr>
          <w:rFonts w:eastAsia="黑体"/>
          <w:color w:val="auto"/>
          <w:spacing w:val="0"/>
          <w:szCs w:val="32"/>
          <w:highlight w:val="none"/>
        </w:rPr>
        <w:t xml:space="preserve">章 </w:t>
      </w:r>
      <w:r>
        <w:rPr>
          <w:rFonts w:hint="eastAsia" w:eastAsia="黑体"/>
          <w:color w:val="auto"/>
          <w:spacing w:val="0"/>
          <w:szCs w:val="32"/>
          <w:highlight w:val="none"/>
        </w:rPr>
        <w:t xml:space="preserve"> 补贴发放</w:t>
      </w:r>
    </w:p>
    <w:p>
      <w:pPr>
        <w:snapToGrid w:val="0"/>
        <w:spacing w:line="560" w:lineRule="exact"/>
        <w:ind w:firstLine="640" w:firstLineChars="200"/>
        <w:jc w:val="center"/>
        <w:rPr>
          <w:rFonts w:eastAsia="黑体"/>
          <w:color w:val="auto"/>
          <w:spacing w:val="0"/>
          <w:szCs w:val="32"/>
          <w:highlight w:val="none"/>
        </w:rPr>
      </w:pP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二十八</w:t>
      </w:r>
      <w:r>
        <w:rPr>
          <w:rFonts w:eastAsia="黑体"/>
          <w:color w:val="auto"/>
          <w:spacing w:val="0"/>
          <w:szCs w:val="32"/>
          <w:highlight w:val="none"/>
        </w:rPr>
        <w:t>条</w:t>
      </w:r>
      <w:r>
        <w:rPr>
          <w:rFonts w:hint="eastAsia" w:eastAsia="黑体"/>
          <w:color w:val="auto"/>
          <w:spacing w:val="0"/>
          <w:szCs w:val="32"/>
          <w:highlight w:val="none"/>
        </w:rPr>
        <w:t xml:space="preserve">  </w:t>
      </w:r>
      <w:r>
        <w:rPr>
          <w:rFonts w:hint="eastAsia" w:eastAsia="仿宋_GB2312"/>
          <w:color w:val="auto"/>
          <w:spacing w:val="0"/>
          <w:szCs w:val="32"/>
          <w:highlight w:val="none"/>
        </w:rPr>
        <w:t>居家养老服务设施</w:t>
      </w:r>
      <w:r>
        <w:rPr>
          <w:rFonts w:hint="eastAsia" w:eastAsia="仿宋_GB2312"/>
          <w:color w:val="auto"/>
          <w:spacing w:val="0"/>
          <w:szCs w:val="32"/>
          <w:highlight w:val="none"/>
          <w:lang w:val="en-US" w:eastAsia="zh-CN"/>
        </w:rPr>
        <w:t>建成后，由</w:t>
      </w:r>
      <w:r>
        <w:rPr>
          <w:rFonts w:eastAsia="仿宋_GB2312"/>
          <w:color w:val="auto"/>
          <w:spacing w:val="0"/>
          <w:szCs w:val="32"/>
          <w:highlight w:val="none"/>
        </w:rPr>
        <w:t>建设</w:t>
      </w:r>
      <w:r>
        <w:rPr>
          <w:rFonts w:hint="eastAsia" w:eastAsia="仿宋_GB2312"/>
          <w:color w:val="auto"/>
          <w:spacing w:val="0"/>
          <w:szCs w:val="32"/>
          <w:highlight w:val="none"/>
        </w:rPr>
        <w:t>方统一向区镇（街道）提交</w:t>
      </w:r>
      <w:r>
        <w:rPr>
          <w:rFonts w:eastAsia="仿宋_GB2312"/>
          <w:color w:val="auto"/>
          <w:spacing w:val="0"/>
          <w:szCs w:val="32"/>
          <w:highlight w:val="none"/>
        </w:rPr>
        <w:t>建设</w:t>
      </w:r>
      <w:r>
        <w:rPr>
          <w:rFonts w:hint="eastAsia" w:eastAsia="仿宋_GB2312"/>
          <w:color w:val="auto"/>
          <w:spacing w:val="0"/>
          <w:szCs w:val="32"/>
          <w:highlight w:val="none"/>
        </w:rPr>
        <w:t>验收申报材料，区镇（街道）审核后</w:t>
      </w:r>
      <w:r>
        <w:rPr>
          <w:rFonts w:hint="eastAsia" w:eastAsia="仿宋_GB2312"/>
          <w:color w:val="auto"/>
          <w:spacing w:val="0"/>
          <w:szCs w:val="32"/>
          <w:highlight w:val="none"/>
          <w:lang w:val="en-US" w:eastAsia="zh-CN"/>
        </w:rPr>
        <w:t>于</w:t>
      </w:r>
      <w:r>
        <w:rPr>
          <w:rFonts w:hint="eastAsia" w:eastAsia="仿宋_GB2312"/>
          <w:color w:val="auto"/>
          <w:spacing w:val="0"/>
          <w:szCs w:val="32"/>
          <w:highlight w:val="none"/>
        </w:rPr>
        <w:t>次年3月15日前报市民政局</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由</w:t>
      </w:r>
      <w:r>
        <w:rPr>
          <w:rFonts w:eastAsia="仿宋_GB2312"/>
          <w:color w:val="auto"/>
          <w:spacing w:val="0"/>
          <w:szCs w:val="32"/>
          <w:highlight w:val="none"/>
        </w:rPr>
        <w:t>市民政局会同市财政局</w:t>
      </w:r>
      <w:r>
        <w:rPr>
          <w:rFonts w:hint="eastAsia" w:eastAsia="仿宋_GB2312"/>
          <w:color w:val="auto"/>
          <w:spacing w:val="0"/>
          <w:szCs w:val="32"/>
          <w:highlight w:val="none"/>
        </w:rPr>
        <w:t>进行实地</w:t>
      </w:r>
      <w:r>
        <w:rPr>
          <w:rFonts w:eastAsia="仿宋_GB2312"/>
          <w:color w:val="auto"/>
          <w:spacing w:val="0"/>
          <w:szCs w:val="32"/>
          <w:highlight w:val="none"/>
        </w:rPr>
        <w:t>验收</w:t>
      </w:r>
      <w:r>
        <w:rPr>
          <w:rFonts w:hint="eastAsia" w:eastAsia="仿宋_GB2312"/>
          <w:color w:val="auto"/>
          <w:spacing w:val="0"/>
          <w:szCs w:val="32"/>
          <w:highlight w:val="none"/>
        </w:rPr>
        <w:t>。对居家养老服务设施根据其选址定位、建筑面积、设施配备、服务功能等情况</w:t>
      </w:r>
      <w:r>
        <w:rPr>
          <w:rFonts w:hint="eastAsia" w:eastAsia="仿宋_GB2312"/>
          <w:color w:val="auto"/>
          <w:spacing w:val="0"/>
          <w:szCs w:val="32"/>
          <w:highlight w:val="none"/>
          <w:lang w:val="en-US" w:eastAsia="zh-CN"/>
        </w:rPr>
        <w:t>确定等级，根据等级享受相应</w:t>
      </w:r>
      <w:r>
        <w:rPr>
          <w:rFonts w:hint="eastAsia" w:eastAsia="仿宋_GB2312" w:cs="仿宋_GB2312"/>
          <w:color w:val="auto"/>
          <w:szCs w:val="32"/>
          <w:highlight w:val="none"/>
        </w:rPr>
        <w:t>日常运行经费补贴标准</w:t>
      </w:r>
      <w:r>
        <w:rPr>
          <w:rFonts w:hint="eastAsia" w:eastAsia="仿宋_GB2312"/>
          <w:color w:val="auto"/>
          <w:spacing w:val="0"/>
          <w:szCs w:val="32"/>
          <w:highlight w:val="none"/>
        </w:rPr>
        <w:t>。</w:t>
      </w: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二十九</w:t>
      </w:r>
      <w:r>
        <w:rPr>
          <w:rFonts w:eastAsia="黑体"/>
          <w:color w:val="auto"/>
          <w:spacing w:val="0"/>
          <w:szCs w:val="32"/>
          <w:highlight w:val="none"/>
        </w:rPr>
        <w:t xml:space="preserve">条  </w:t>
      </w:r>
      <w:r>
        <w:rPr>
          <w:rFonts w:hint="eastAsia" w:eastAsia="仿宋_GB2312"/>
          <w:color w:val="auto"/>
          <w:spacing w:val="0"/>
          <w:szCs w:val="32"/>
          <w:highlight w:val="none"/>
        </w:rPr>
        <w:t>居家养老服务设施</w:t>
      </w:r>
      <w:r>
        <w:rPr>
          <w:rFonts w:eastAsia="仿宋_GB2312"/>
          <w:color w:val="auto"/>
          <w:spacing w:val="0"/>
          <w:szCs w:val="32"/>
          <w:highlight w:val="none"/>
        </w:rPr>
        <w:t>建</w:t>
      </w:r>
      <w:r>
        <w:rPr>
          <w:rFonts w:hint="eastAsia" w:eastAsia="仿宋_GB2312"/>
          <w:color w:val="auto"/>
          <w:spacing w:val="0"/>
          <w:szCs w:val="32"/>
          <w:highlight w:val="none"/>
        </w:rPr>
        <w:t>安</w:t>
      </w:r>
      <w:r>
        <w:rPr>
          <w:rFonts w:eastAsia="仿宋_GB2312"/>
          <w:color w:val="auto"/>
          <w:spacing w:val="0"/>
          <w:szCs w:val="32"/>
          <w:highlight w:val="none"/>
        </w:rPr>
        <w:t>补贴标准如下：</w:t>
      </w:r>
    </w:p>
    <w:p>
      <w:pPr>
        <w:numPr>
          <w:ilvl w:val="0"/>
          <w:numId w:val="2"/>
        </w:numPr>
        <w:tabs>
          <w:tab w:val="left" w:pos="1890"/>
        </w:tabs>
        <w:adjustRightInd w:val="0"/>
        <w:snapToGrid w:val="0"/>
        <w:spacing w:line="560" w:lineRule="exact"/>
        <w:ind w:firstLine="624" w:firstLineChars="200"/>
        <w:rPr>
          <w:rFonts w:eastAsia="仿宋_GB2312" w:cs="仿宋_GB2312"/>
          <w:color w:val="auto"/>
          <w:szCs w:val="32"/>
          <w:highlight w:val="none"/>
        </w:rPr>
      </w:pPr>
      <w:r>
        <w:rPr>
          <w:rFonts w:hint="eastAsia" w:eastAsia="仿宋_GB2312" w:cs="仿宋_GB2312"/>
          <w:color w:val="auto"/>
          <w:szCs w:val="32"/>
          <w:highlight w:val="none"/>
        </w:rPr>
        <w:t>凡建设达标的</w:t>
      </w:r>
      <w:r>
        <w:rPr>
          <w:rFonts w:hint="eastAsia" w:eastAsia="仿宋_GB2312" w:cs="仿宋_GB2312"/>
          <w:color w:val="auto"/>
          <w:szCs w:val="32"/>
          <w:highlight w:val="none"/>
          <w:lang w:eastAsia="zh-CN"/>
        </w:rPr>
        <w:t>综合养老服务中心</w:t>
      </w:r>
      <w:r>
        <w:rPr>
          <w:rFonts w:hint="eastAsia" w:eastAsia="仿宋_GB2312" w:cs="仿宋_GB2312"/>
          <w:color w:val="auto"/>
          <w:szCs w:val="32"/>
          <w:highlight w:val="none"/>
        </w:rPr>
        <w:t>，一次性给予新建</w:t>
      </w:r>
      <w:r>
        <w:rPr>
          <w:rFonts w:eastAsia="仿宋_GB2312"/>
          <w:color w:val="auto"/>
          <w:szCs w:val="32"/>
          <w:highlight w:val="none"/>
        </w:rPr>
        <w:t>600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平方米、改建</w:t>
      </w:r>
      <w:r>
        <w:rPr>
          <w:rFonts w:eastAsia="仿宋_GB2312"/>
          <w:color w:val="auto"/>
          <w:szCs w:val="32"/>
          <w:highlight w:val="none"/>
        </w:rPr>
        <w:t>350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平方米的建筑安装和设施设备费补贴，补贴总额不超过第三方审计报告核定金额的</w:t>
      </w:r>
      <w:r>
        <w:rPr>
          <w:rFonts w:eastAsia="仿宋_GB2312"/>
          <w:color w:val="auto"/>
          <w:szCs w:val="32"/>
          <w:highlight w:val="none"/>
        </w:rPr>
        <w:t>50%</w:t>
      </w:r>
      <w:r>
        <w:rPr>
          <w:rFonts w:hint="eastAsia" w:eastAsia="仿宋_GB2312" w:cs="仿宋_GB2312"/>
          <w:color w:val="auto"/>
          <w:szCs w:val="32"/>
          <w:highlight w:val="none"/>
        </w:rPr>
        <w:t>，最高</w:t>
      </w:r>
      <w:r>
        <w:rPr>
          <w:rFonts w:eastAsia="仿宋_GB2312"/>
          <w:color w:val="auto"/>
          <w:szCs w:val="32"/>
          <w:highlight w:val="none"/>
        </w:rPr>
        <w:t>100</w:t>
      </w:r>
      <w:r>
        <w:rPr>
          <w:rFonts w:hint="eastAsia" w:eastAsia="仿宋_GB2312" w:cs="仿宋_GB2312"/>
          <w:color w:val="auto"/>
          <w:szCs w:val="32"/>
          <w:highlight w:val="none"/>
        </w:rPr>
        <w:t>万元。</w:t>
      </w:r>
    </w:p>
    <w:p>
      <w:pPr>
        <w:numPr>
          <w:ilvl w:val="0"/>
          <w:numId w:val="2"/>
        </w:numPr>
        <w:tabs>
          <w:tab w:val="left" w:pos="1890"/>
        </w:tabs>
        <w:adjustRightInd w:val="0"/>
        <w:snapToGrid w:val="0"/>
        <w:spacing w:line="560" w:lineRule="exact"/>
        <w:ind w:firstLine="624" w:firstLineChars="200"/>
        <w:rPr>
          <w:rFonts w:eastAsia="仿宋_GB2312" w:cs="仿宋_GB2312"/>
          <w:color w:val="auto"/>
          <w:szCs w:val="32"/>
          <w:highlight w:val="none"/>
        </w:rPr>
      </w:pPr>
      <w:r>
        <w:rPr>
          <w:rFonts w:hint="eastAsia" w:eastAsia="仿宋_GB2312" w:cs="仿宋_GB2312"/>
          <w:color w:val="auto"/>
          <w:szCs w:val="32"/>
          <w:highlight w:val="none"/>
        </w:rPr>
        <w:t>凡建设达标的标准型居家养老服务中心、老年人助浴点，一次性给予新建</w:t>
      </w:r>
      <w:r>
        <w:rPr>
          <w:rFonts w:eastAsia="仿宋_GB2312"/>
          <w:color w:val="auto"/>
          <w:szCs w:val="32"/>
          <w:highlight w:val="none"/>
        </w:rPr>
        <w:t>600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平方米、改建</w:t>
      </w:r>
      <w:r>
        <w:rPr>
          <w:rFonts w:eastAsia="仿宋_GB2312"/>
          <w:color w:val="auto"/>
          <w:szCs w:val="32"/>
          <w:highlight w:val="none"/>
        </w:rPr>
        <w:t>350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平方米的建筑安装和设施设备费补贴，补贴总额不超过第三方审计报告核定金额的</w:t>
      </w:r>
      <w:r>
        <w:rPr>
          <w:rFonts w:eastAsia="仿宋_GB2312"/>
          <w:color w:val="auto"/>
          <w:szCs w:val="32"/>
          <w:highlight w:val="none"/>
        </w:rPr>
        <w:t>50%</w:t>
      </w:r>
      <w:r>
        <w:rPr>
          <w:rFonts w:hint="eastAsia" w:eastAsia="仿宋_GB2312" w:cs="仿宋_GB2312"/>
          <w:color w:val="auto"/>
          <w:szCs w:val="32"/>
          <w:highlight w:val="none"/>
        </w:rPr>
        <w:t>，最高</w:t>
      </w:r>
      <w:r>
        <w:rPr>
          <w:rFonts w:eastAsia="仿宋_GB2312"/>
          <w:color w:val="auto"/>
          <w:szCs w:val="32"/>
          <w:highlight w:val="none"/>
        </w:rPr>
        <w:t>70</w:t>
      </w:r>
      <w:r>
        <w:rPr>
          <w:rFonts w:hint="eastAsia" w:eastAsia="仿宋_GB2312" w:cs="仿宋_GB2312"/>
          <w:color w:val="auto"/>
          <w:szCs w:val="32"/>
          <w:highlight w:val="none"/>
        </w:rPr>
        <w:t>万元。</w:t>
      </w:r>
    </w:p>
    <w:p>
      <w:pPr>
        <w:numPr>
          <w:ilvl w:val="0"/>
          <w:numId w:val="2"/>
        </w:numPr>
        <w:tabs>
          <w:tab w:val="left" w:pos="1890"/>
        </w:tabs>
        <w:adjustRightInd w:val="0"/>
        <w:snapToGrid w:val="0"/>
        <w:spacing w:line="560" w:lineRule="exact"/>
        <w:ind w:firstLine="624" w:firstLineChars="200"/>
        <w:rPr>
          <w:rFonts w:eastAsia="仿宋_GB2312" w:cs="仿宋_GB2312"/>
          <w:color w:val="auto"/>
          <w:szCs w:val="32"/>
          <w:highlight w:val="none"/>
        </w:rPr>
      </w:pPr>
      <w:r>
        <w:rPr>
          <w:rFonts w:hint="eastAsia" w:eastAsia="仿宋_GB2312" w:cs="仿宋_GB2312"/>
          <w:color w:val="auto"/>
          <w:szCs w:val="32"/>
          <w:highlight w:val="none"/>
        </w:rPr>
        <w:t>凡建设达标的居家养老服务点，一次性给予不超过</w:t>
      </w:r>
      <w:r>
        <w:rPr>
          <w:rFonts w:eastAsia="仿宋_GB2312"/>
          <w:color w:val="auto"/>
          <w:szCs w:val="32"/>
          <w:highlight w:val="none"/>
        </w:rPr>
        <w:t>2</w:t>
      </w:r>
      <w:r>
        <w:rPr>
          <w:rFonts w:hint="eastAsia" w:eastAsia="仿宋_GB2312" w:cs="仿宋_GB2312"/>
          <w:color w:val="auto"/>
          <w:szCs w:val="32"/>
          <w:highlight w:val="none"/>
        </w:rPr>
        <w:t>万元的建筑安装和设施设备费补贴，补贴总额不超过实际投入的50%。</w:t>
      </w:r>
    </w:p>
    <w:p>
      <w:pPr>
        <w:snapToGrid w:val="0"/>
        <w:spacing w:line="560" w:lineRule="exact"/>
        <w:ind w:firstLine="600"/>
        <w:rPr>
          <w:rFonts w:eastAsia="仿宋_GB2312"/>
          <w:color w:val="auto"/>
          <w:spacing w:val="0"/>
          <w:szCs w:val="32"/>
          <w:highlight w:val="none"/>
        </w:rPr>
      </w:pPr>
      <w:r>
        <w:rPr>
          <w:rFonts w:eastAsia="仿宋_GB2312"/>
          <w:color w:val="auto"/>
          <w:spacing w:val="0"/>
          <w:szCs w:val="32"/>
          <w:highlight w:val="none"/>
        </w:rPr>
        <w:t>对于已享受建</w:t>
      </w:r>
      <w:r>
        <w:rPr>
          <w:rFonts w:hint="eastAsia" w:eastAsia="仿宋_GB2312"/>
          <w:color w:val="auto"/>
          <w:spacing w:val="0"/>
          <w:szCs w:val="32"/>
          <w:highlight w:val="none"/>
        </w:rPr>
        <w:t>安</w:t>
      </w:r>
      <w:r>
        <w:rPr>
          <w:rFonts w:eastAsia="仿宋_GB2312"/>
          <w:color w:val="auto"/>
          <w:spacing w:val="0"/>
          <w:szCs w:val="32"/>
          <w:highlight w:val="none"/>
        </w:rPr>
        <w:t>补贴</w:t>
      </w:r>
      <w:r>
        <w:rPr>
          <w:rFonts w:hint="eastAsia" w:eastAsia="仿宋_GB2312"/>
          <w:color w:val="auto"/>
          <w:spacing w:val="0"/>
          <w:szCs w:val="32"/>
          <w:highlight w:val="none"/>
        </w:rPr>
        <w:t>的</w:t>
      </w:r>
      <w:r>
        <w:rPr>
          <w:rFonts w:hint="eastAsia" w:eastAsia="仿宋_GB2312" w:cs="仿宋_GB2312"/>
          <w:color w:val="auto"/>
          <w:szCs w:val="32"/>
          <w:highlight w:val="none"/>
        </w:rPr>
        <w:t>居家养老</w:t>
      </w:r>
      <w:r>
        <w:rPr>
          <w:rFonts w:hint="eastAsia" w:eastAsia="仿宋_GB2312"/>
          <w:color w:val="auto"/>
          <w:spacing w:val="0"/>
          <w:szCs w:val="32"/>
          <w:highlight w:val="none"/>
        </w:rPr>
        <w:t>服务点（原</w:t>
      </w:r>
      <w:r>
        <w:rPr>
          <w:rFonts w:eastAsia="仿宋_GB2312"/>
          <w:color w:val="auto"/>
          <w:spacing w:val="0"/>
          <w:szCs w:val="32"/>
          <w:highlight w:val="none"/>
        </w:rPr>
        <w:t>居家养老服务站</w:t>
      </w:r>
      <w:r>
        <w:rPr>
          <w:rFonts w:hint="eastAsia" w:eastAsia="仿宋_GB2312"/>
          <w:color w:val="auto"/>
          <w:spacing w:val="0"/>
          <w:szCs w:val="32"/>
          <w:highlight w:val="none"/>
        </w:rPr>
        <w:t>），</w:t>
      </w:r>
      <w:r>
        <w:rPr>
          <w:rFonts w:eastAsia="仿宋_GB2312"/>
          <w:color w:val="auto"/>
          <w:spacing w:val="0"/>
          <w:szCs w:val="32"/>
          <w:highlight w:val="none"/>
        </w:rPr>
        <w:t>经</w:t>
      </w:r>
      <w:r>
        <w:rPr>
          <w:rFonts w:hint="eastAsia" w:eastAsia="仿宋_GB2312"/>
          <w:color w:val="auto"/>
          <w:spacing w:val="0"/>
          <w:szCs w:val="32"/>
          <w:highlight w:val="none"/>
        </w:rPr>
        <w:t>新建、</w:t>
      </w:r>
      <w:r>
        <w:rPr>
          <w:rFonts w:eastAsia="仿宋_GB2312"/>
          <w:color w:val="auto"/>
          <w:spacing w:val="0"/>
          <w:szCs w:val="32"/>
          <w:highlight w:val="none"/>
        </w:rPr>
        <w:t>改（扩）建达到</w:t>
      </w:r>
      <w:r>
        <w:rPr>
          <w:rFonts w:hint="eastAsia" w:eastAsia="仿宋_GB2312" w:cs="仿宋_GB2312"/>
          <w:color w:val="auto"/>
          <w:szCs w:val="32"/>
          <w:highlight w:val="none"/>
          <w:lang w:eastAsia="zh-CN"/>
        </w:rPr>
        <w:t>综合养老服务中心</w:t>
      </w:r>
      <w:r>
        <w:rPr>
          <w:rFonts w:hint="eastAsia" w:eastAsia="仿宋_GB2312" w:cs="仿宋_GB2312"/>
          <w:color w:val="auto"/>
          <w:szCs w:val="32"/>
          <w:highlight w:val="none"/>
        </w:rPr>
        <w:t>、标准型居家养老服务中心标准的，</w:t>
      </w:r>
      <w:r>
        <w:rPr>
          <w:rFonts w:eastAsia="仿宋_GB2312"/>
          <w:color w:val="auto"/>
          <w:spacing w:val="0"/>
          <w:szCs w:val="32"/>
          <w:highlight w:val="none"/>
        </w:rPr>
        <w:t>参照</w:t>
      </w:r>
      <w:r>
        <w:rPr>
          <w:rFonts w:hint="eastAsia" w:eastAsia="仿宋_GB2312"/>
          <w:color w:val="auto"/>
          <w:spacing w:val="0"/>
          <w:szCs w:val="32"/>
          <w:highlight w:val="none"/>
        </w:rPr>
        <w:t>上述</w:t>
      </w:r>
      <w:r>
        <w:rPr>
          <w:rFonts w:eastAsia="仿宋_GB2312"/>
          <w:color w:val="auto"/>
          <w:spacing w:val="0"/>
          <w:szCs w:val="32"/>
          <w:highlight w:val="none"/>
        </w:rPr>
        <w:t>标准</w:t>
      </w:r>
      <w:r>
        <w:rPr>
          <w:rFonts w:hint="eastAsia" w:eastAsia="仿宋_GB2312"/>
          <w:color w:val="auto"/>
          <w:spacing w:val="0"/>
          <w:szCs w:val="32"/>
          <w:highlight w:val="none"/>
        </w:rPr>
        <w:t>扣除</w:t>
      </w:r>
      <w:r>
        <w:rPr>
          <w:rFonts w:eastAsia="仿宋_GB2312"/>
          <w:color w:val="auto"/>
          <w:spacing w:val="0"/>
          <w:szCs w:val="32"/>
          <w:highlight w:val="none"/>
        </w:rPr>
        <w:t>已享受</w:t>
      </w:r>
      <w:r>
        <w:rPr>
          <w:rFonts w:hint="eastAsia" w:eastAsia="仿宋_GB2312"/>
          <w:color w:val="auto"/>
          <w:spacing w:val="0"/>
          <w:szCs w:val="32"/>
          <w:highlight w:val="none"/>
          <w:lang w:val="en-US" w:eastAsia="zh-CN"/>
        </w:rPr>
        <w:t>的</w:t>
      </w:r>
      <w:r>
        <w:rPr>
          <w:rFonts w:hint="eastAsia" w:eastAsia="仿宋_GB2312"/>
          <w:color w:val="auto"/>
          <w:spacing w:val="0"/>
          <w:szCs w:val="32"/>
          <w:highlight w:val="none"/>
        </w:rPr>
        <w:t>建安补贴</w:t>
      </w:r>
      <w:r>
        <w:rPr>
          <w:rFonts w:eastAsia="仿宋_GB2312"/>
          <w:color w:val="auto"/>
          <w:spacing w:val="0"/>
          <w:szCs w:val="32"/>
          <w:highlight w:val="none"/>
        </w:rPr>
        <w:t>确定</w:t>
      </w:r>
      <w:r>
        <w:rPr>
          <w:rFonts w:hint="eastAsia" w:eastAsia="仿宋_GB2312"/>
          <w:color w:val="auto"/>
          <w:spacing w:val="0"/>
          <w:szCs w:val="32"/>
          <w:highlight w:val="none"/>
          <w:lang w:val="en-US" w:eastAsia="zh-CN"/>
        </w:rPr>
        <w:t>补贴标准</w:t>
      </w:r>
      <w:r>
        <w:rPr>
          <w:rFonts w:hint="eastAsia" w:eastAsia="仿宋_GB2312"/>
          <w:color w:val="auto"/>
          <w:spacing w:val="0"/>
          <w:szCs w:val="32"/>
          <w:highlight w:val="none"/>
        </w:rPr>
        <w:t>。对于经改</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扩</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建或异地新建、置换的居家养老服务设施，未提升设施类别的，不再享受建安补贴。</w:t>
      </w:r>
    </w:p>
    <w:p>
      <w:pPr>
        <w:tabs>
          <w:tab w:val="left" w:pos="1890"/>
        </w:tabs>
        <w:adjustRightInd w:val="0"/>
        <w:snapToGrid w:val="0"/>
        <w:spacing w:line="560" w:lineRule="exact"/>
        <w:ind w:firstLine="624" w:firstLineChars="200"/>
        <w:rPr>
          <w:rFonts w:eastAsia="仿宋_GB2312" w:cs="仿宋_GB2312"/>
          <w:color w:val="auto"/>
          <w:szCs w:val="32"/>
          <w:highlight w:val="none"/>
        </w:rPr>
      </w:pPr>
      <w:r>
        <w:rPr>
          <w:rFonts w:hint="eastAsia" w:eastAsia="仿宋_GB2312" w:cs="仿宋_GB2312"/>
          <w:color w:val="auto"/>
          <w:szCs w:val="32"/>
          <w:highlight w:val="none"/>
        </w:rPr>
        <w:t>（四）凡建设达标的老年人集体用餐配送单位，一次性给予新建</w:t>
      </w:r>
      <w:r>
        <w:rPr>
          <w:rFonts w:eastAsia="仿宋_GB2312"/>
          <w:color w:val="auto"/>
          <w:szCs w:val="32"/>
          <w:highlight w:val="none"/>
        </w:rPr>
        <w:t>600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平方米、改建</w:t>
      </w:r>
      <w:r>
        <w:rPr>
          <w:rFonts w:eastAsia="仿宋_GB2312"/>
          <w:color w:val="auto"/>
          <w:szCs w:val="32"/>
          <w:highlight w:val="none"/>
        </w:rPr>
        <w:t>350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平方米建筑安装和设施设备费补贴，补贴总额不超过第三方审计报告核定金额的</w:t>
      </w:r>
      <w:r>
        <w:rPr>
          <w:rFonts w:eastAsia="仿宋_GB2312"/>
          <w:color w:val="auto"/>
          <w:szCs w:val="32"/>
          <w:highlight w:val="none"/>
        </w:rPr>
        <w:t>50%</w:t>
      </w:r>
      <w:r>
        <w:rPr>
          <w:rFonts w:hint="eastAsia" w:eastAsia="仿宋_GB2312" w:cs="仿宋_GB2312"/>
          <w:color w:val="auto"/>
          <w:szCs w:val="32"/>
          <w:highlight w:val="none"/>
        </w:rPr>
        <w:t>，最高</w:t>
      </w:r>
      <w:r>
        <w:rPr>
          <w:rFonts w:eastAsia="仿宋_GB2312"/>
          <w:color w:val="auto"/>
          <w:szCs w:val="32"/>
          <w:highlight w:val="none"/>
        </w:rPr>
        <w:t>60</w:t>
      </w:r>
      <w:r>
        <w:rPr>
          <w:rFonts w:hint="eastAsia" w:eastAsia="仿宋_GB2312" w:cs="仿宋_GB2312"/>
          <w:color w:val="auto"/>
          <w:szCs w:val="32"/>
          <w:highlight w:val="none"/>
        </w:rPr>
        <w:t>万元，从建设验收起分三年，按40%、30%、30%的比例补贴到位，期间停止服务的取消发放。</w:t>
      </w:r>
      <w:r>
        <w:rPr>
          <w:rFonts w:hint="eastAsia" w:eastAsia="仿宋_GB2312"/>
          <w:color w:val="auto"/>
          <w:spacing w:val="0"/>
          <w:szCs w:val="32"/>
          <w:highlight w:val="none"/>
        </w:rPr>
        <w:t>经备案的养老机构食堂提供配送的，参照此标准执行。</w:t>
      </w:r>
    </w:p>
    <w:p>
      <w:pPr>
        <w:tabs>
          <w:tab w:val="left" w:pos="1890"/>
        </w:tabs>
        <w:adjustRightInd w:val="0"/>
        <w:snapToGrid w:val="0"/>
        <w:spacing w:line="560" w:lineRule="exact"/>
        <w:ind w:firstLine="624" w:firstLineChars="200"/>
        <w:rPr>
          <w:rFonts w:eastAsia="仿宋_GB2312" w:cs="仿宋_GB2312"/>
          <w:color w:val="auto"/>
          <w:szCs w:val="32"/>
          <w:highlight w:val="none"/>
        </w:rPr>
      </w:pPr>
      <w:r>
        <w:rPr>
          <w:rFonts w:hint="eastAsia" w:eastAsia="仿宋_GB2312" w:cs="仿宋_GB2312"/>
          <w:color w:val="auto"/>
          <w:szCs w:val="32"/>
          <w:highlight w:val="none"/>
        </w:rPr>
        <w:t>（五）凡建设达标的老年人助餐点，一次性给予</w:t>
      </w:r>
      <w:r>
        <w:rPr>
          <w:rFonts w:eastAsia="仿宋_GB2312"/>
          <w:color w:val="auto"/>
          <w:szCs w:val="32"/>
          <w:highlight w:val="none"/>
        </w:rPr>
        <w:t>3-6</w:t>
      </w:r>
      <w:r>
        <w:rPr>
          <w:rFonts w:hint="eastAsia" w:eastAsia="仿宋_GB2312" w:cs="仿宋_GB2312"/>
          <w:color w:val="auto"/>
          <w:szCs w:val="32"/>
          <w:highlight w:val="none"/>
        </w:rPr>
        <w:t>万元的建筑安装和设施设备费补贴，按其食品处理区面积确定补贴标准，其中：标准型老年人助餐点按100平方米及以上、80平方米及以上分别给予6万元、5万元；辅助型老年人助餐点按60平方米及以上、40平方米及以上分别给予4万元、3万元；补贴总额不超过第三方审计报告核定金额的</w:t>
      </w:r>
      <w:r>
        <w:rPr>
          <w:rFonts w:eastAsia="仿宋_GB2312"/>
          <w:color w:val="auto"/>
          <w:szCs w:val="32"/>
          <w:highlight w:val="none"/>
        </w:rPr>
        <w:t>50</w:t>
      </w:r>
      <w:r>
        <w:rPr>
          <w:rFonts w:hint="eastAsia" w:eastAsia="仿宋_GB2312"/>
          <w:color w:val="auto"/>
          <w:szCs w:val="32"/>
          <w:highlight w:val="none"/>
          <w:lang w:val="en-US" w:eastAsia="zh-CN"/>
        </w:rPr>
        <w:t>%</w:t>
      </w:r>
      <w:r>
        <w:rPr>
          <w:rFonts w:hint="eastAsia" w:eastAsia="仿宋_GB2312" w:cs="仿宋_GB2312"/>
          <w:color w:val="auto"/>
          <w:szCs w:val="32"/>
          <w:highlight w:val="none"/>
        </w:rPr>
        <w:t>。</w:t>
      </w:r>
    </w:p>
    <w:p>
      <w:pPr>
        <w:tabs>
          <w:tab w:val="left" w:pos="1890"/>
        </w:tabs>
        <w:adjustRightInd w:val="0"/>
        <w:snapToGrid w:val="0"/>
        <w:spacing w:line="560" w:lineRule="exact"/>
        <w:ind w:firstLine="608"/>
        <w:rPr>
          <w:rFonts w:eastAsia="仿宋_GB2312" w:cs="仿宋_GB2312"/>
          <w:color w:val="auto"/>
          <w:szCs w:val="32"/>
          <w:highlight w:val="none"/>
        </w:rPr>
      </w:pPr>
      <w:r>
        <w:rPr>
          <w:rFonts w:hint="eastAsia" w:eastAsia="仿宋_GB2312" w:cs="仿宋_GB2312"/>
          <w:color w:val="auto"/>
          <w:szCs w:val="32"/>
          <w:highlight w:val="none"/>
        </w:rPr>
        <w:t>新改建</w:t>
      </w:r>
      <w:r>
        <w:rPr>
          <w:rFonts w:hint="eastAsia" w:eastAsia="仿宋_GB2312" w:cs="仿宋_GB2312"/>
          <w:color w:val="auto"/>
          <w:szCs w:val="32"/>
          <w:highlight w:val="none"/>
          <w:lang w:eastAsia="zh-CN"/>
        </w:rPr>
        <w:t>综合养老服务中心</w:t>
      </w:r>
      <w:r>
        <w:rPr>
          <w:rFonts w:hint="eastAsia" w:eastAsia="仿宋_GB2312" w:cs="仿宋_GB2312"/>
          <w:color w:val="auto"/>
          <w:szCs w:val="32"/>
          <w:highlight w:val="none"/>
        </w:rPr>
        <w:t>、标准型居家养老服务中心内设的老年人助餐点，申报老年人助餐点建安补贴的，不重复计入</w:t>
      </w:r>
      <w:r>
        <w:rPr>
          <w:rFonts w:hint="eastAsia" w:eastAsia="仿宋_GB2312" w:cs="仿宋_GB2312"/>
          <w:color w:val="auto"/>
          <w:szCs w:val="32"/>
          <w:highlight w:val="none"/>
          <w:lang w:eastAsia="zh-CN"/>
        </w:rPr>
        <w:t>综合养老服务中心</w:t>
      </w:r>
      <w:r>
        <w:rPr>
          <w:rFonts w:hint="eastAsia" w:eastAsia="仿宋_GB2312" w:cs="仿宋_GB2312"/>
          <w:color w:val="auto"/>
          <w:szCs w:val="32"/>
          <w:highlight w:val="none"/>
        </w:rPr>
        <w:t>、标准型居家养老服务中心建安补贴申报面积。</w:t>
      </w: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三十</w:t>
      </w:r>
      <w:r>
        <w:rPr>
          <w:rFonts w:eastAsia="黑体"/>
          <w:color w:val="auto"/>
          <w:spacing w:val="0"/>
          <w:szCs w:val="32"/>
          <w:highlight w:val="none"/>
        </w:rPr>
        <w:t>条</w:t>
      </w:r>
      <w:r>
        <w:rPr>
          <w:rFonts w:eastAsia="宋体"/>
          <w:color w:val="auto"/>
          <w:spacing w:val="0"/>
          <w:szCs w:val="32"/>
          <w:highlight w:val="none"/>
        </w:rPr>
        <w:t xml:space="preserve">  </w:t>
      </w:r>
      <w:r>
        <w:rPr>
          <w:rFonts w:hint="eastAsia" w:eastAsia="仿宋_GB2312"/>
          <w:color w:val="auto"/>
          <w:spacing w:val="0"/>
          <w:szCs w:val="32"/>
          <w:highlight w:val="none"/>
        </w:rPr>
        <w:t>市民政局委托第三方评估机构，对居家养老服务设施的运行状况进行实地评估，结合张家港市养老服务大数据中心数据分析，对运行情况进行综合评定，市民政局根据</w:t>
      </w:r>
      <w:r>
        <w:rPr>
          <w:rFonts w:eastAsia="仿宋_GB2312"/>
          <w:color w:val="auto"/>
          <w:spacing w:val="0"/>
          <w:szCs w:val="32"/>
          <w:highlight w:val="none"/>
        </w:rPr>
        <w:t>评估</w:t>
      </w:r>
      <w:r>
        <w:rPr>
          <w:rFonts w:hint="eastAsia" w:eastAsia="仿宋_GB2312"/>
          <w:color w:val="auto"/>
          <w:spacing w:val="0"/>
          <w:szCs w:val="32"/>
          <w:highlight w:val="none"/>
        </w:rPr>
        <w:t>结果确定</w:t>
      </w:r>
      <w:r>
        <w:rPr>
          <w:rFonts w:eastAsia="仿宋_GB2312"/>
          <w:color w:val="auto"/>
          <w:spacing w:val="0"/>
          <w:szCs w:val="32"/>
          <w:highlight w:val="none"/>
        </w:rPr>
        <w:t>运行补贴</w:t>
      </w:r>
      <w:r>
        <w:rPr>
          <w:rFonts w:hint="eastAsia" w:eastAsia="仿宋_GB2312"/>
          <w:color w:val="auto"/>
          <w:spacing w:val="0"/>
          <w:szCs w:val="32"/>
          <w:highlight w:val="none"/>
        </w:rPr>
        <w:t>。</w:t>
      </w:r>
    </w:p>
    <w:p>
      <w:pPr>
        <w:snapToGrid w:val="0"/>
        <w:spacing w:line="560" w:lineRule="exact"/>
        <w:ind w:firstLine="640" w:firstLineChars="200"/>
        <w:rPr>
          <w:rFonts w:eastAsia="仿宋_GB2312" w:cs="仿宋_GB2312"/>
          <w:color w:val="auto"/>
          <w:szCs w:val="32"/>
          <w:highlight w:val="none"/>
        </w:rPr>
      </w:pPr>
      <w:r>
        <w:rPr>
          <w:rFonts w:eastAsia="黑体"/>
          <w:color w:val="auto"/>
          <w:spacing w:val="0"/>
          <w:szCs w:val="32"/>
          <w:highlight w:val="none"/>
        </w:rPr>
        <w:t>第</w:t>
      </w:r>
      <w:r>
        <w:rPr>
          <w:rFonts w:hint="eastAsia" w:eastAsia="黑体"/>
          <w:color w:val="auto"/>
          <w:spacing w:val="0"/>
          <w:szCs w:val="32"/>
          <w:highlight w:val="none"/>
        </w:rPr>
        <w:t>三十一</w:t>
      </w:r>
      <w:r>
        <w:rPr>
          <w:rFonts w:eastAsia="黑体"/>
          <w:color w:val="auto"/>
          <w:spacing w:val="0"/>
          <w:szCs w:val="32"/>
          <w:highlight w:val="none"/>
        </w:rPr>
        <w:t>条</w:t>
      </w:r>
      <w:r>
        <w:rPr>
          <w:rFonts w:eastAsia="宋体"/>
          <w:color w:val="auto"/>
          <w:spacing w:val="0"/>
          <w:szCs w:val="32"/>
          <w:highlight w:val="none"/>
        </w:rPr>
        <w:t xml:space="preserve">  </w:t>
      </w:r>
      <w:r>
        <w:rPr>
          <w:rFonts w:hint="eastAsia" w:eastAsia="仿宋_GB2312"/>
          <w:color w:val="auto"/>
          <w:spacing w:val="0"/>
          <w:szCs w:val="32"/>
          <w:highlight w:val="none"/>
        </w:rPr>
        <w:t>居家养老服务设施</w:t>
      </w:r>
      <w:r>
        <w:rPr>
          <w:rFonts w:hint="eastAsia" w:eastAsia="仿宋_GB2312" w:cs="仿宋_GB2312"/>
          <w:color w:val="auto"/>
          <w:szCs w:val="32"/>
          <w:highlight w:val="none"/>
        </w:rPr>
        <w:t>日常运行经费补贴标准如下：</w:t>
      </w:r>
    </w:p>
    <w:p>
      <w:pPr>
        <w:numPr>
          <w:ilvl w:val="0"/>
          <w:numId w:val="3"/>
        </w:numPr>
        <w:snapToGrid w:val="0"/>
        <w:spacing w:line="560" w:lineRule="exact"/>
        <w:ind w:firstLine="624" w:firstLineChars="200"/>
        <w:rPr>
          <w:rFonts w:eastAsia="仿宋_GB2312"/>
          <w:color w:val="auto"/>
          <w:spacing w:val="0"/>
          <w:szCs w:val="32"/>
          <w:highlight w:val="none"/>
        </w:rPr>
      </w:pPr>
      <w:r>
        <w:rPr>
          <w:rFonts w:hint="eastAsia" w:eastAsia="仿宋_GB2312" w:cs="仿宋_GB2312"/>
          <w:color w:val="auto"/>
          <w:szCs w:val="32"/>
          <w:highlight w:val="none"/>
        </w:rPr>
        <w:t>对</w:t>
      </w:r>
      <w:r>
        <w:rPr>
          <w:rFonts w:hint="eastAsia" w:eastAsia="仿宋_GB2312" w:cs="仿宋_GB2312"/>
          <w:color w:val="auto"/>
          <w:szCs w:val="32"/>
          <w:highlight w:val="none"/>
          <w:lang w:eastAsia="zh-CN"/>
        </w:rPr>
        <w:t>综合养老服务中心</w:t>
      </w:r>
      <w:r>
        <w:rPr>
          <w:rFonts w:hint="eastAsia" w:eastAsia="仿宋_GB2312"/>
          <w:color w:val="auto"/>
          <w:spacing w:val="0"/>
          <w:szCs w:val="32"/>
          <w:highlight w:val="none"/>
        </w:rPr>
        <w:t>按一级、二级分别给予最高不超过15万元、20万元的</w:t>
      </w:r>
      <w:r>
        <w:rPr>
          <w:rFonts w:hint="eastAsia" w:eastAsia="仿宋_GB2312" w:cs="仿宋_GB2312"/>
          <w:color w:val="auto"/>
          <w:szCs w:val="32"/>
          <w:highlight w:val="none"/>
        </w:rPr>
        <w:t>日常运行经费补贴；对</w:t>
      </w:r>
      <w:r>
        <w:rPr>
          <w:rFonts w:hint="eastAsia" w:eastAsia="仿宋_GB2312"/>
          <w:color w:val="auto"/>
          <w:spacing w:val="0"/>
          <w:szCs w:val="32"/>
          <w:highlight w:val="none"/>
        </w:rPr>
        <w:t>标准型居家养老服务中心按一级、二级、三级、四级分别给予最高不超过5万、7万、10万、12万的</w:t>
      </w:r>
      <w:r>
        <w:rPr>
          <w:rFonts w:hint="eastAsia" w:eastAsia="仿宋_GB2312" w:cs="仿宋_GB2312"/>
          <w:color w:val="auto"/>
          <w:szCs w:val="32"/>
          <w:highlight w:val="none"/>
        </w:rPr>
        <w:t>日常运行经费补贴；</w:t>
      </w:r>
      <w:r>
        <w:rPr>
          <w:rFonts w:eastAsia="仿宋_GB2312"/>
          <w:color w:val="auto"/>
          <w:spacing w:val="0"/>
          <w:szCs w:val="32"/>
          <w:highlight w:val="none"/>
        </w:rPr>
        <w:t>对居家养老服务点</w:t>
      </w:r>
      <w:r>
        <w:rPr>
          <w:rFonts w:hint="eastAsia" w:eastAsia="仿宋_GB2312"/>
          <w:color w:val="auto"/>
          <w:spacing w:val="0"/>
          <w:szCs w:val="32"/>
          <w:highlight w:val="none"/>
        </w:rPr>
        <w:t>给予最高</w:t>
      </w:r>
      <w:r>
        <w:rPr>
          <w:rFonts w:eastAsia="仿宋_GB2312"/>
          <w:color w:val="auto"/>
          <w:spacing w:val="0"/>
          <w:szCs w:val="32"/>
          <w:highlight w:val="none"/>
        </w:rPr>
        <w:t>不超过1万元/年的</w:t>
      </w:r>
      <w:r>
        <w:rPr>
          <w:rFonts w:hint="eastAsia" w:eastAsia="仿宋_GB2312" w:cs="仿宋_GB2312"/>
          <w:color w:val="auto"/>
          <w:szCs w:val="32"/>
          <w:highlight w:val="none"/>
        </w:rPr>
        <w:t>日常运行经费补贴。</w:t>
      </w:r>
    </w:p>
    <w:p>
      <w:pPr>
        <w:numPr>
          <w:ilvl w:val="0"/>
          <w:numId w:val="3"/>
        </w:numPr>
        <w:snapToGrid w:val="0"/>
        <w:spacing w:line="560" w:lineRule="exact"/>
        <w:ind w:firstLine="640" w:firstLineChars="200"/>
        <w:rPr>
          <w:rFonts w:eastAsia="仿宋_GB2312"/>
          <w:color w:val="auto"/>
          <w:spacing w:val="0"/>
          <w:szCs w:val="32"/>
          <w:highlight w:val="none"/>
        </w:rPr>
      </w:pPr>
      <w:r>
        <w:rPr>
          <w:rFonts w:eastAsia="仿宋_GB2312"/>
          <w:color w:val="auto"/>
          <w:spacing w:val="0"/>
          <w:szCs w:val="32"/>
          <w:highlight w:val="none"/>
        </w:rPr>
        <w:t>对</w:t>
      </w:r>
      <w:r>
        <w:rPr>
          <w:rFonts w:hint="eastAsia" w:eastAsia="仿宋_GB2312"/>
          <w:color w:val="auto"/>
          <w:spacing w:val="0"/>
          <w:szCs w:val="32"/>
          <w:highlight w:val="none"/>
        </w:rPr>
        <w:t>经备案的</w:t>
      </w:r>
      <w:r>
        <w:rPr>
          <w:rFonts w:eastAsia="仿宋_GB2312"/>
          <w:color w:val="auto"/>
          <w:spacing w:val="0"/>
          <w:szCs w:val="32"/>
          <w:highlight w:val="none"/>
        </w:rPr>
        <w:t>集体用餐配送单位</w:t>
      </w:r>
      <w:r>
        <w:rPr>
          <w:rFonts w:hint="eastAsia" w:eastAsia="仿宋_GB2312"/>
          <w:color w:val="auto"/>
          <w:spacing w:val="0"/>
          <w:szCs w:val="32"/>
          <w:highlight w:val="none"/>
        </w:rPr>
        <w:t>，享受</w:t>
      </w:r>
      <w:r>
        <w:rPr>
          <w:rFonts w:eastAsia="仿宋_GB2312"/>
          <w:color w:val="auto"/>
          <w:spacing w:val="0"/>
          <w:szCs w:val="32"/>
          <w:highlight w:val="none"/>
        </w:rPr>
        <w:t>最高不超过10万元/年日常运行经费</w:t>
      </w:r>
      <w:r>
        <w:rPr>
          <w:rFonts w:hint="eastAsia" w:eastAsia="仿宋_GB2312" w:cs="仿宋_GB2312"/>
          <w:color w:val="auto"/>
          <w:szCs w:val="32"/>
          <w:highlight w:val="none"/>
        </w:rPr>
        <w:t>补贴</w:t>
      </w:r>
      <w:r>
        <w:rPr>
          <w:rFonts w:hint="eastAsia" w:eastAsia="仿宋_GB2312"/>
          <w:color w:val="auto"/>
          <w:spacing w:val="0"/>
          <w:szCs w:val="32"/>
          <w:highlight w:val="none"/>
        </w:rPr>
        <w:t>，按</w:t>
      </w:r>
      <w:r>
        <w:rPr>
          <w:rFonts w:eastAsia="仿宋_GB2312"/>
          <w:color w:val="auto"/>
          <w:spacing w:val="0"/>
          <w:szCs w:val="32"/>
          <w:highlight w:val="none"/>
        </w:rPr>
        <w:t>每天每份1元的标准</w:t>
      </w:r>
      <w:r>
        <w:rPr>
          <w:rFonts w:hint="eastAsia" w:eastAsia="仿宋_GB2312"/>
          <w:color w:val="auto"/>
          <w:spacing w:val="0"/>
          <w:szCs w:val="32"/>
          <w:highlight w:val="none"/>
        </w:rPr>
        <w:t>，与其对应配送的老年人就餐点进行结算。经备案的养老机构食堂提供配送的，参照此标准执行。</w:t>
      </w:r>
    </w:p>
    <w:p>
      <w:pPr>
        <w:numPr>
          <w:ilvl w:val="0"/>
          <w:numId w:val="3"/>
        </w:numPr>
        <w:snapToGrid w:val="0"/>
        <w:spacing w:line="560" w:lineRule="exact"/>
        <w:ind w:firstLine="640" w:firstLineChars="200"/>
        <w:rPr>
          <w:rFonts w:eastAsia="仿宋_GB2312"/>
          <w:color w:val="auto"/>
          <w:spacing w:val="0"/>
          <w:szCs w:val="32"/>
          <w:highlight w:val="none"/>
        </w:rPr>
      </w:pPr>
      <w:r>
        <w:rPr>
          <w:rFonts w:eastAsia="仿宋_GB2312"/>
          <w:color w:val="auto"/>
          <w:spacing w:val="0"/>
          <w:szCs w:val="32"/>
          <w:highlight w:val="none"/>
        </w:rPr>
        <w:t>对</w:t>
      </w:r>
      <w:r>
        <w:rPr>
          <w:rFonts w:hint="eastAsia" w:eastAsia="仿宋_GB2312"/>
          <w:color w:val="auto"/>
          <w:spacing w:val="0"/>
          <w:szCs w:val="32"/>
          <w:highlight w:val="none"/>
        </w:rPr>
        <w:t>标准型</w:t>
      </w:r>
      <w:r>
        <w:rPr>
          <w:rFonts w:eastAsia="仿宋_GB2312"/>
          <w:color w:val="auto"/>
          <w:spacing w:val="0"/>
          <w:szCs w:val="32"/>
          <w:highlight w:val="none"/>
        </w:rPr>
        <w:t>老年人助餐点</w:t>
      </w:r>
      <w:r>
        <w:rPr>
          <w:rFonts w:hint="eastAsia" w:eastAsia="仿宋_GB2312"/>
          <w:color w:val="auto"/>
          <w:spacing w:val="0"/>
          <w:szCs w:val="32"/>
          <w:highlight w:val="none"/>
        </w:rPr>
        <w:t>和辅助型老年人助餐点</w:t>
      </w:r>
      <w:r>
        <w:rPr>
          <w:rFonts w:eastAsia="仿宋_GB2312"/>
          <w:color w:val="auto"/>
          <w:spacing w:val="0"/>
          <w:szCs w:val="32"/>
          <w:highlight w:val="none"/>
        </w:rPr>
        <w:t>，</w:t>
      </w:r>
      <w:r>
        <w:rPr>
          <w:rFonts w:hint="eastAsia" w:eastAsia="仿宋_GB2312"/>
          <w:color w:val="auto"/>
          <w:spacing w:val="0"/>
          <w:szCs w:val="32"/>
          <w:highlight w:val="none"/>
        </w:rPr>
        <w:t>堂食和送餐的</w:t>
      </w:r>
      <w:r>
        <w:rPr>
          <w:rFonts w:eastAsia="仿宋_GB2312"/>
          <w:color w:val="auto"/>
          <w:spacing w:val="0"/>
          <w:szCs w:val="32"/>
          <w:highlight w:val="none"/>
        </w:rPr>
        <w:t>按每人次2元（每天每名老年人仅以1次计算）的标准进行补贴，每年最高补贴不超过5万元</w:t>
      </w:r>
      <w:r>
        <w:rPr>
          <w:rFonts w:hint="eastAsia" w:eastAsia="仿宋_GB2312"/>
          <w:color w:val="auto"/>
          <w:spacing w:val="0"/>
          <w:szCs w:val="32"/>
          <w:highlight w:val="none"/>
        </w:rPr>
        <w:t>。</w:t>
      </w:r>
    </w:p>
    <w:p>
      <w:pPr>
        <w:tabs>
          <w:tab w:val="left" w:pos="3897"/>
        </w:tabs>
        <w:adjustRightInd w:val="0"/>
        <w:snapToGrid w:val="0"/>
        <w:spacing w:line="560" w:lineRule="exact"/>
        <w:ind w:firstLine="640" w:firstLineChars="200"/>
        <w:rPr>
          <w:rFonts w:eastAsia="仿宋_GB2312"/>
          <w:color w:val="auto"/>
          <w:szCs w:val="32"/>
          <w:highlight w:val="none"/>
        </w:rPr>
      </w:pPr>
      <w:r>
        <w:rPr>
          <w:rFonts w:eastAsia="黑体"/>
          <w:color w:val="auto"/>
          <w:spacing w:val="0"/>
          <w:szCs w:val="32"/>
          <w:highlight w:val="none"/>
        </w:rPr>
        <w:t>第</w:t>
      </w:r>
      <w:r>
        <w:rPr>
          <w:rFonts w:hint="eastAsia" w:eastAsia="黑体"/>
          <w:color w:val="auto"/>
          <w:spacing w:val="0"/>
          <w:szCs w:val="32"/>
          <w:highlight w:val="none"/>
        </w:rPr>
        <w:t>三十二</w:t>
      </w:r>
      <w:r>
        <w:rPr>
          <w:rFonts w:eastAsia="黑体"/>
          <w:color w:val="auto"/>
          <w:spacing w:val="0"/>
          <w:szCs w:val="32"/>
          <w:highlight w:val="none"/>
        </w:rPr>
        <w:t>条</w:t>
      </w:r>
      <w:r>
        <w:rPr>
          <w:rFonts w:hint="eastAsia" w:eastAsia="黑体"/>
          <w:color w:val="auto"/>
          <w:spacing w:val="0"/>
          <w:szCs w:val="32"/>
          <w:highlight w:val="none"/>
        </w:rPr>
        <w:t xml:space="preserve">  </w:t>
      </w:r>
      <w:r>
        <w:rPr>
          <w:rFonts w:hint="eastAsia" w:eastAsia="仿宋_GB2312" w:cs="仿宋_GB2312"/>
          <w:color w:val="auto"/>
          <w:szCs w:val="32"/>
          <w:highlight w:val="none"/>
        </w:rPr>
        <w:t>对签约市亲情（虚拟）养老院的服务商，按要求为自费服务对象提供居家养老上门服务，且每年固定服务达到</w:t>
      </w:r>
      <w:r>
        <w:rPr>
          <w:rFonts w:eastAsia="仿宋_GB2312"/>
          <w:color w:val="auto"/>
          <w:szCs w:val="32"/>
          <w:highlight w:val="none"/>
        </w:rPr>
        <w:t>20</w:t>
      </w:r>
      <w:r>
        <w:rPr>
          <w:rFonts w:hint="eastAsia" w:eastAsia="仿宋_GB2312" w:cs="仿宋_GB2312"/>
          <w:color w:val="auto"/>
          <w:szCs w:val="32"/>
          <w:highlight w:val="none"/>
        </w:rPr>
        <w:t>人、连续服务时间超过</w:t>
      </w:r>
      <w:r>
        <w:rPr>
          <w:rFonts w:eastAsia="仿宋_GB2312"/>
          <w:color w:val="auto"/>
          <w:szCs w:val="32"/>
          <w:highlight w:val="none"/>
        </w:rPr>
        <w:t>6</w:t>
      </w:r>
      <w:r>
        <w:rPr>
          <w:rFonts w:hint="eastAsia" w:eastAsia="仿宋_GB2312" w:cs="仿宋_GB2312"/>
          <w:color w:val="auto"/>
          <w:szCs w:val="32"/>
          <w:highlight w:val="none"/>
        </w:rPr>
        <w:t>个月的，经</w:t>
      </w:r>
      <w:r>
        <w:rPr>
          <w:rFonts w:hint="eastAsia" w:eastAsia="仿宋_GB2312" w:cs="仿宋_GB2312"/>
          <w:color w:val="auto"/>
          <w:szCs w:val="32"/>
          <w:highlight w:val="none"/>
          <w:lang w:val="en-US" w:eastAsia="zh-CN"/>
        </w:rPr>
        <w:t>评价</w:t>
      </w:r>
      <w:r>
        <w:rPr>
          <w:rFonts w:hint="eastAsia" w:eastAsia="仿宋_GB2312" w:cs="仿宋_GB2312"/>
          <w:color w:val="auto"/>
          <w:szCs w:val="32"/>
          <w:highlight w:val="none"/>
        </w:rPr>
        <w:t>合格给予</w:t>
      </w:r>
      <w:r>
        <w:rPr>
          <w:rFonts w:eastAsia="仿宋_GB2312"/>
          <w:color w:val="auto"/>
          <w:szCs w:val="32"/>
          <w:highlight w:val="none"/>
        </w:rPr>
        <w:t>4000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年的补贴；服务老年人每增加</w:t>
      </w:r>
      <w:r>
        <w:rPr>
          <w:rFonts w:eastAsia="仿宋_GB2312"/>
          <w:color w:val="auto"/>
          <w:szCs w:val="32"/>
          <w:highlight w:val="none"/>
        </w:rPr>
        <w:t>10</w:t>
      </w:r>
      <w:r>
        <w:rPr>
          <w:rFonts w:hint="eastAsia" w:eastAsia="仿宋_GB2312" w:cs="仿宋_GB2312"/>
          <w:color w:val="auto"/>
          <w:szCs w:val="32"/>
          <w:highlight w:val="none"/>
        </w:rPr>
        <w:t>人，增加</w:t>
      </w:r>
      <w:r>
        <w:rPr>
          <w:rFonts w:eastAsia="仿宋_GB2312"/>
          <w:color w:val="auto"/>
          <w:szCs w:val="32"/>
          <w:highlight w:val="none"/>
        </w:rPr>
        <w:t>2000</w:t>
      </w:r>
      <w:r>
        <w:rPr>
          <w:rFonts w:hint="eastAsia" w:eastAsia="仿宋_GB2312" w:cs="仿宋_GB2312"/>
          <w:color w:val="auto"/>
          <w:szCs w:val="32"/>
          <w:highlight w:val="none"/>
        </w:rPr>
        <w:t>元</w:t>
      </w:r>
      <w:r>
        <w:rPr>
          <w:rFonts w:eastAsia="仿宋_GB2312"/>
          <w:color w:val="auto"/>
          <w:szCs w:val="32"/>
          <w:highlight w:val="none"/>
        </w:rPr>
        <w:t>/</w:t>
      </w:r>
      <w:r>
        <w:rPr>
          <w:rFonts w:hint="eastAsia" w:eastAsia="仿宋_GB2312" w:cs="仿宋_GB2312"/>
          <w:color w:val="auto"/>
          <w:szCs w:val="32"/>
          <w:highlight w:val="none"/>
        </w:rPr>
        <w:t>年的补贴，补贴总额不超过</w:t>
      </w:r>
      <w:r>
        <w:rPr>
          <w:rFonts w:eastAsia="仿宋_GB2312"/>
          <w:color w:val="auto"/>
          <w:szCs w:val="32"/>
          <w:highlight w:val="none"/>
        </w:rPr>
        <w:t>5</w:t>
      </w:r>
      <w:r>
        <w:rPr>
          <w:rFonts w:hint="eastAsia" w:eastAsia="仿宋_GB2312" w:cs="仿宋_GB2312"/>
          <w:color w:val="auto"/>
          <w:szCs w:val="32"/>
          <w:highlight w:val="none"/>
        </w:rPr>
        <w:t>万元</w:t>
      </w:r>
      <w:r>
        <w:rPr>
          <w:rFonts w:eastAsia="仿宋_GB2312"/>
          <w:color w:val="auto"/>
          <w:szCs w:val="32"/>
          <w:highlight w:val="none"/>
        </w:rPr>
        <w:t>/</w:t>
      </w:r>
      <w:r>
        <w:rPr>
          <w:rFonts w:hint="eastAsia" w:eastAsia="仿宋_GB2312" w:cs="仿宋_GB2312"/>
          <w:color w:val="auto"/>
          <w:szCs w:val="32"/>
          <w:highlight w:val="none"/>
        </w:rPr>
        <w:t>年，该项补贴资金由市财政全额承担。</w:t>
      </w:r>
      <w:r>
        <w:rPr>
          <w:rFonts w:eastAsia="仿宋_GB2312"/>
          <w:color w:val="auto"/>
          <w:szCs w:val="32"/>
          <w:highlight w:val="none"/>
        </w:rPr>
        <w:t xml:space="preserve"> </w:t>
      </w:r>
    </w:p>
    <w:p>
      <w:pPr>
        <w:snapToGrid w:val="0"/>
        <w:spacing w:line="560" w:lineRule="exact"/>
        <w:ind w:firstLine="640" w:firstLineChars="200"/>
        <w:rPr>
          <w:rFonts w:eastAsia="仿宋_GB2312"/>
          <w:color w:val="auto"/>
          <w:szCs w:val="32"/>
          <w:highlight w:val="none"/>
        </w:rPr>
      </w:pPr>
      <w:r>
        <w:rPr>
          <w:rFonts w:eastAsia="黑体"/>
          <w:color w:val="auto"/>
          <w:spacing w:val="0"/>
          <w:szCs w:val="32"/>
          <w:highlight w:val="none"/>
        </w:rPr>
        <w:t>第</w:t>
      </w:r>
      <w:r>
        <w:rPr>
          <w:rFonts w:hint="eastAsia" w:eastAsia="黑体"/>
          <w:color w:val="auto"/>
          <w:spacing w:val="0"/>
          <w:szCs w:val="32"/>
          <w:highlight w:val="none"/>
        </w:rPr>
        <w:t>三十三</w:t>
      </w:r>
      <w:r>
        <w:rPr>
          <w:rFonts w:eastAsia="黑体"/>
          <w:color w:val="auto"/>
          <w:spacing w:val="0"/>
          <w:szCs w:val="32"/>
          <w:highlight w:val="none"/>
        </w:rPr>
        <w:t>条</w:t>
      </w:r>
      <w:r>
        <w:rPr>
          <w:rFonts w:hint="eastAsia" w:eastAsia="黑体"/>
          <w:color w:val="auto"/>
          <w:spacing w:val="0"/>
          <w:szCs w:val="32"/>
          <w:highlight w:val="none"/>
        </w:rPr>
        <w:t xml:space="preserve">  </w:t>
      </w:r>
      <w:r>
        <w:rPr>
          <w:rFonts w:hint="eastAsia" w:eastAsia="仿宋_GB2312"/>
          <w:color w:val="auto"/>
          <w:szCs w:val="32"/>
          <w:highlight w:val="none"/>
        </w:rPr>
        <w:t>在本市范围内连锁运营10家及以上</w:t>
      </w:r>
      <w:r>
        <w:rPr>
          <w:rFonts w:hint="eastAsia" w:eastAsia="仿宋_GB2312"/>
          <w:color w:val="auto"/>
          <w:szCs w:val="32"/>
          <w:highlight w:val="none"/>
          <w:lang w:eastAsia="zh-CN"/>
        </w:rPr>
        <w:t>综合养老服务中心</w:t>
      </w:r>
      <w:r>
        <w:rPr>
          <w:rFonts w:hint="eastAsia" w:eastAsia="仿宋_GB2312"/>
          <w:color w:val="auto"/>
          <w:szCs w:val="32"/>
          <w:highlight w:val="none"/>
        </w:rPr>
        <w:t>、</w:t>
      </w:r>
      <w:r>
        <w:rPr>
          <w:rFonts w:hint="eastAsia" w:eastAsia="仿宋_GB2312"/>
          <w:color w:val="auto"/>
          <w:szCs w:val="32"/>
          <w:highlight w:val="none"/>
          <w:lang w:val="en-US" w:eastAsia="zh-CN"/>
        </w:rPr>
        <w:t>标准型</w:t>
      </w:r>
      <w:r>
        <w:rPr>
          <w:rFonts w:hint="eastAsia" w:eastAsia="仿宋_GB2312"/>
          <w:color w:val="auto"/>
          <w:szCs w:val="32"/>
          <w:highlight w:val="none"/>
        </w:rPr>
        <w:t>居家养老服务中心的，市财政每年一次性给予10万元资助，每多运营1家增加1万元，最高不超过15万元。该项</w:t>
      </w:r>
      <w:r>
        <w:rPr>
          <w:rFonts w:hint="eastAsia" w:eastAsia="仿宋_GB2312" w:cs="仿宋_GB2312"/>
          <w:color w:val="auto"/>
          <w:szCs w:val="32"/>
          <w:highlight w:val="none"/>
        </w:rPr>
        <w:t>补贴资金由市财政全额承担。</w:t>
      </w:r>
    </w:p>
    <w:p>
      <w:pPr>
        <w:snapToGrid w:val="0"/>
        <w:spacing w:line="560" w:lineRule="exact"/>
        <w:ind w:firstLine="640" w:firstLineChars="200"/>
        <w:rPr>
          <w:rFonts w:eastAsia="仿宋_GB2312" w:cs="仿宋_GB2312"/>
          <w:color w:val="auto"/>
          <w:szCs w:val="32"/>
          <w:highlight w:val="none"/>
        </w:rPr>
      </w:pPr>
      <w:r>
        <w:rPr>
          <w:rFonts w:eastAsia="黑体"/>
          <w:color w:val="auto"/>
          <w:spacing w:val="0"/>
          <w:szCs w:val="32"/>
          <w:highlight w:val="none"/>
        </w:rPr>
        <w:t>第</w:t>
      </w:r>
      <w:r>
        <w:rPr>
          <w:rFonts w:hint="eastAsia" w:eastAsia="黑体"/>
          <w:color w:val="auto"/>
          <w:spacing w:val="0"/>
          <w:szCs w:val="32"/>
          <w:highlight w:val="none"/>
        </w:rPr>
        <w:t>三十四</w:t>
      </w:r>
      <w:r>
        <w:rPr>
          <w:rFonts w:eastAsia="黑体"/>
          <w:color w:val="auto"/>
          <w:spacing w:val="0"/>
          <w:szCs w:val="32"/>
          <w:highlight w:val="none"/>
        </w:rPr>
        <w:t>条</w:t>
      </w:r>
      <w:r>
        <w:rPr>
          <w:rFonts w:hint="eastAsia" w:eastAsia="黑体"/>
          <w:color w:val="auto"/>
          <w:spacing w:val="0"/>
          <w:szCs w:val="32"/>
          <w:highlight w:val="none"/>
        </w:rPr>
        <w:t xml:space="preserve"> </w:t>
      </w:r>
      <w:r>
        <w:rPr>
          <w:rFonts w:hint="eastAsia" w:eastAsia="仿宋_GB2312" w:cs="仿宋_GB2312"/>
          <w:color w:val="auto"/>
          <w:szCs w:val="32"/>
          <w:highlight w:val="none"/>
        </w:rPr>
        <w:t>以上补贴除明确由市财政全额承担的，区镇（街道）应按不低于市补标准进行配套。</w:t>
      </w:r>
    </w:p>
    <w:p>
      <w:pPr>
        <w:snapToGrid w:val="0"/>
        <w:spacing w:line="560" w:lineRule="exact"/>
        <w:ind w:firstLine="640" w:firstLineChars="200"/>
        <w:rPr>
          <w:rFonts w:eastAsia="仿宋_GB2312"/>
          <w:color w:val="auto"/>
          <w:spacing w:val="0"/>
          <w:szCs w:val="32"/>
          <w:highlight w:val="none"/>
        </w:rPr>
      </w:pPr>
    </w:p>
    <w:p>
      <w:pPr>
        <w:snapToGrid w:val="0"/>
        <w:spacing w:line="560" w:lineRule="exact"/>
        <w:jc w:val="center"/>
        <w:outlineLvl w:val="1"/>
        <w:rPr>
          <w:rFonts w:eastAsia="黑体"/>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八</w:t>
      </w:r>
      <w:r>
        <w:rPr>
          <w:rFonts w:eastAsia="黑体"/>
          <w:color w:val="auto"/>
          <w:spacing w:val="0"/>
          <w:szCs w:val="32"/>
          <w:highlight w:val="none"/>
        </w:rPr>
        <w:t>章  附</w:t>
      </w:r>
      <w:r>
        <w:rPr>
          <w:rFonts w:hint="eastAsia" w:eastAsia="黑体"/>
          <w:color w:val="auto"/>
          <w:spacing w:val="0"/>
          <w:szCs w:val="32"/>
          <w:highlight w:val="none"/>
          <w:lang w:val="en-US" w:eastAsia="zh-CN"/>
        </w:rPr>
        <w:t xml:space="preserve">  </w:t>
      </w:r>
      <w:r>
        <w:rPr>
          <w:rFonts w:eastAsia="黑体"/>
          <w:color w:val="auto"/>
          <w:spacing w:val="0"/>
          <w:szCs w:val="32"/>
          <w:highlight w:val="none"/>
        </w:rPr>
        <w:t>则</w:t>
      </w:r>
    </w:p>
    <w:p>
      <w:pPr>
        <w:snapToGrid w:val="0"/>
        <w:spacing w:line="560" w:lineRule="exact"/>
        <w:ind w:firstLine="640" w:firstLineChars="200"/>
        <w:jc w:val="center"/>
        <w:rPr>
          <w:rFonts w:eastAsia="黑体"/>
          <w:color w:val="auto"/>
          <w:spacing w:val="0"/>
          <w:szCs w:val="32"/>
          <w:highlight w:val="none"/>
        </w:rPr>
      </w:pPr>
    </w:p>
    <w:p>
      <w:pPr>
        <w:snapToGrid w:val="0"/>
        <w:spacing w:line="560" w:lineRule="exact"/>
        <w:ind w:firstLine="640" w:firstLineChars="200"/>
        <w:rPr>
          <w:rFonts w:eastAsia="仿宋_GB2312"/>
          <w:color w:val="auto"/>
          <w:spacing w:val="0"/>
          <w:szCs w:val="32"/>
          <w:highlight w:val="none"/>
        </w:rPr>
      </w:pPr>
      <w:r>
        <w:rPr>
          <w:rFonts w:eastAsia="黑体"/>
          <w:color w:val="auto"/>
          <w:spacing w:val="0"/>
          <w:szCs w:val="32"/>
          <w:highlight w:val="none"/>
        </w:rPr>
        <w:t>第</w:t>
      </w:r>
      <w:r>
        <w:rPr>
          <w:rFonts w:hint="eastAsia" w:eastAsia="黑体"/>
          <w:color w:val="auto"/>
          <w:spacing w:val="0"/>
          <w:szCs w:val="32"/>
          <w:highlight w:val="none"/>
        </w:rPr>
        <w:t>三十五</w:t>
      </w:r>
      <w:r>
        <w:rPr>
          <w:rFonts w:eastAsia="黑体"/>
          <w:color w:val="auto"/>
          <w:spacing w:val="0"/>
          <w:szCs w:val="32"/>
          <w:highlight w:val="none"/>
        </w:rPr>
        <w:t>条</w:t>
      </w:r>
      <w:r>
        <w:rPr>
          <w:rFonts w:eastAsia="仿宋_GB2312"/>
          <w:color w:val="auto"/>
          <w:spacing w:val="0"/>
          <w:szCs w:val="32"/>
          <w:highlight w:val="none"/>
        </w:rPr>
        <w:t xml:space="preserve">  本</w:t>
      </w:r>
      <w:r>
        <w:rPr>
          <w:rFonts w:hint="eastAsia" w:eastAsia="仿宋_GB2312"/>
          <w:color w:val="auto"/>
          <w:spacing w:val="0"/>
          <w:szCs w:val="32"/>
          <w:highlight w:val="none"/>
          <w:lang w:val="en-US" w:eastAsia="zh-CN"/>
        </w:rPr>
        <w:t>细则</w:t>
      </w:r>
      <w:r>
        <w:rPr>
          <w:rFonts w:eastAsia="仿宋_GB2312"/>
          <w:color w:val="auto"/>
          <w:spacing w:val="0"/>
          <w:szCs w:val="32"/>
          <w:highlight w:val="none"/>
        </w:rPr>
        <w:t>自发布之日起执行，以前相关规定与本办法不一致的，以本办法为准。201</w:t>
      </w:r>
      <w:r>
        <w:rPr>
          <w:rFonts w:hint="eastAsia" w:eastAsia="仿宋_GB2312"/>
          <w:color w:val="auto"/>
          <w:spacing w:val="0"/>
          <w:szCs w:val="32"/>
          <w:highlight w:val="none"/>
        </w:rPr>
        <w:t>7</w:t>
      </w:r>
      <w:r>
        <w:rPr>
          <w:rFonts w:eastAsia="仿宋_GB2312"/>
          <w:color w:val="auto"/>
          <w:spacing w:val="0"/>
          <w:szCs w:val="32"/>
          <w:highlight w:val="none"/>
        </w:rPr>
        <w:t>年</w:t>
      </w:r>
      <w:r>
        <w:rPr>
          <w:rFonts w:hint="eastAsia" w:eastAsia="仿宋_GB2312"/>
          <w:color w:val="auto"/>
          <w:spacing w:val="0"/>
          <w:szCs w:val="32"/>
          <w:highlight w:val="none"/>
        </w:rPr>
        <w:t>3</w:t>
      </w:r>
      <w:r>
        <w:rPr>
          <w:rFonts w:eastAsia="仿宋_GB2312"/>
          <w:color w:val="auto"/>
          <w:spacing w:val="0"/>
          <w:szCs w:val="32"/>
          <w:highlight w:val="none"/>
        </w:rPr>
        <w:t>月</w:t>
      </w:r>
      <w:r>
        <w:rPr>
          <w:rFonts w:hint="eastAsia" w:eastAsia="仿宋_GB2312"/>
          <w:color w:val="auto"/>
          <w:spacing w:val="0"/>
          <w:szCs w:val="32"/>
          <w:highlight w:val="none"/>
        </w:rPr>
        <w:t>15</w:t>
      </w:r>
      <w:r>
        <w:rPr>
          <w:rFonts w:eastAsia="仿宋_GB2312"/>
          <w:color w:val="auto"/>
          <w:spacing w:val="0"/>
          <w:szCs w:val="32"/>
          <w:highlight w:val="none"/>
        </w:rPr>
        <w:t>日印发的《关于印发&lt;张家港市居家养老服务实施细则&gt;的通知》（张政民规〔201</w:t>
      </w:r>
      <w:r>
        <w:rPr>
          <w:rFonts w:hint="eastAsia" w:eastAsia="仿宋_GB2312"/>
          <w:color w:val="auto"/>
          <w:spacing w:val="0"/>
          <w:szCs w:val="32"/>
          <w:highlight w:val="none"/>
        </w:rPr>
        <w:t>7</w:t>
      </w:r>
      <w:r>
        <w:rPr>
          <w:rFonts w:eastAsia="仿宋_GB2312"/>
          <w:color w:val="auto"/>
          <w:spacing w:val="0"/>
          <w:szCs w:val="32"/>
          <w:highlight w:val="none"/>
        </w:rPr>
        <w:t>〕2</w:t>
      </w:r>
      <w:r>
        <w:rPr>
          <w:rFonts w:hint="eastAsia" w:eastAsia="仿宋_GB2312"/>
          <w:color w:val="auto"/>
          <w:spacing w:val="0"/>
          <w:szCs w:val="32"/>
          <w:highlight w:val="none"/>
        </w:rPr>
        <w:t>5</w:t>
      </w:r>
      <w:r>
        <w:rPr>
          <w:rFonts w:eastAsia="仿宋_GB2312"/>
          <w:color w:val="auto"/>
          <w:spacing w:val="0"/>
          <w:szCs w:val="32"/>
          <w:highlight w:val="none"/>
        </w:rPr>
        <w:t>号、张财社〔201</w:t>
      </w:r>
      <w:r>
        <w:rPr>
          <w:rFonts w:hint="eastAsia" w:eastAsia="仿宋_GB2312"/>
          <w:color w:val="auto"/>
          <w:spacing w:val="0"/>
          <w:szCs w:val="32"/>
          <w:highlight w:val="none"/>
        </w:rPr>
        <w:t>7</w:t>
      </w:r>
      <w:r>
        <w:rPr>
          <w:rFonts w:eastAsia="仿宋_GB2312"/>
          <w:color w:val="auto"/>
          <w:spacing w:val="0"/>
          <w:szCs w:val="32"/>
          <w:highlight w:val="none"/>
        </w:rPr>
        <w:t>〕</w:t>
      </w:r>
      <w:r>
        <w:rPr>
          <w:rFonts w:hint="eastAsia" w:eastAsia="仿宋_GB2312"/>
          <w:color w:val="auto"/>
          <w:spacing w:val="0"/>
          <w:szCs w:val="32"/>
          <w:highlight w:val="none"/>
        </w:rPr>
        <w:t>8</w:t>
      </w:r>
      <w:r>
        <w:rPr>
          <w:rFonts w:eastAsia="仿宋_GB2312"/>
          <w:color w:val="auto"/>
          <w:spacing w:val="0"/>
          <w:szCs w:val="32"/>
          <w:highlight w:val="none"/>
        </w:rPr>
        <w:t>号）自本文件实施之日起废止。</w:t>
      </w:r>
    </w:p>
    <w:p>
      <w:pPr>
        <w:snapToGrid w:val="0"/>
        <w:spacing w:line="560" w:lineRule="exact"/>
        <w:ind w:firstLine="640" w:firstLineChars="200"/>
        <w:rPr>
          <w:rFonts w:eastAsia="仿宋_GB2312"/>
          <w:color w:val="auto"/>
          <w:spacing w:val="0"/>
          <w:szCs w:val="32"/>
          <w:highlight w:val="none"/>
        </w:rPr>
      </w:pPr>
    </w:p>
    <w:p>
      <w:pPr>
        <w:snapToGrid w:val="0"/>
        <w:spacing w:line="560" w:lineRule="exact"/>
        <w:ind w:firstLine="640" w:firstLineChars="200"/>
        <w:rPr>
          <w:rFonts w:hint="eastAsia" w:eastAsia="仿宋_GB2312"/>
          <w:color w:val="auto"/>
          <w:spacing w:val="0"/>
          <w:szCs w:val="32"/>
          <w:highlight w:val="none"/>
          <w:lang w:val="en-US" w:eastAsia="zh-CN"/>
        </w:rPr>
      </w:pPr>
      <w:r>
        <w:rPr>
          <w:rFonts w:hint="eastAsia" w:eastAsia="仿宋_GB2312"/>
          <w:color w:val="auto"/>
          <w:spacing w:val="0"/>
          <w:szCs w:val="32"/>
          <w:highlight w:val="none"/>
          <w:lang w:val="en-US" w:eastAsia="zh-CN"/>
        </w:rPr>
        <w:t>附件:1.张家港市居家养老服务设施建设运行管理办法</w:t>
      </w:r>
    </w:p>
    <w:p>
      <w:pPr>
        <w:snapToGrid w:val="0"/>
        <w:spacing w:line="560" w:lineRule="exact"/>
        <w:ind w:firstLine="640" w:firstLineChars="200"/>
        <w:rPr>
          <w:rFonts w:hint="default" w:eastAsia="仿宋_GB2312"/>
          <w:color w:val="auto"/>
          <w:spacing w:val="0"/>
          <w:szCs w:val="32"/>
          <w:highlight w:val="none"/>
          <w:lang w:val="en-US" w:eastAsia="zh-CN"/>
        </w:rPr>
      </w:pPr>
      <w:r>
        <w:rPr>
          <w:rFonts w:hint="eastAsia" w:eastAsia="仿宋_GB2312"/>
          <w:color w:val="auto"/>
          <w:spacing w:val="0"/>
          <w:szCs w:val="32"/>
          <w:highlight w:val="none"/>
          <w:lang w:val="en-US" w:eastAsia="zh-CN"/>
        </w:rPr>
        <w:t xml:space="preserve">    2.张家港市亲情（虚拟）养老院管理办法</w:t>
      </w:r>
    </w:p>
    <w:p>
      <w:pPr>
        <w:snapToGrid w:val="0"/>
        <w:spacing w:line="560" w:lineRule="exact"/>
        <w:ind w:left="840" w:leftChars="0" w:firstLine="733" w:firstLineChars="234"/>
        <w:rPr>
          <w:rStyle w:val="21"/>
          <w:rFonts w:hint="eastAsia" w:eastAsia="文鼎CS仿宋体"/>
          <w:color w:val="auto"/>
          <w:highlight w:val="none"/>
          <w:lang w:val="en-US" w:eastAsia="zh-CN"/>
        </w:rPr>
      </w:pPr>
    </w:p>
    <w:p>
      <w:pPr>
        <w:snapToGrid w:val="0"/>
        <w:spacing w:line="560" w:lineRule="exact"/>
        <w:rPr>
          <w:rStyle w:val="21"/>
          <w:color w:val="auto"/>
          <w:highlight w:val="none"/>
        </w:rPr>
      </w:pPr>
    </w:p>
    <w:p>
      <w:pPr>
        <w:snapToGrid w:val="0"/>
        <w:spacing w:line="560" w:lineRule="exact"/>
        <w:rPr>
          <w:rStyle w:val="21"/>
          <w:color w:val="auto"/>
          <w:highlight w:val="none"/>
        </w:rPr>
      </w:pPr>
    </w:p>
    <w:p>
      <w:pPr>
        <w:snapToGrid w:val="0"/>
        <w:spacing w:line="560" w:lineRule="exact"/>
        <w:rPr>
          <w:rStyle w:val="21"/>
          <w:color w:val="auto"/>
          <w:highlight w:val="none"/>
        </w:rPr>
      </w:pPr>
    </w:p>
    <w:p>
      <w:pPr>
        <w:snapToGrid w:val="0"/>
        <w:spacing w:line="560" w:lineRule="exact"/>
        <w:rPr>
          <w:rStyle w:val="21"/>
          <w:color w:val="auto"/>
          <w:highlight w:val="none"/>
        </w:rPr>
      </w:pPr>
    </w:p>
    <w:p>
      <w:pPr>
        <w:snapToGrid w:val="0"/>
        <w:spacing w:line="560" w:lineRule="exact"/>
        <w:rPr>
          <w:rStyle w:val="21"/>
          <w:color w:val="auto"/>
          <w:highlight w:val="none"/>
        </w:rPr>
      </w:pPr>
    </w:p>
    <w:p>
      <w:pPr>
        <w:snapToGrid w:val="0"/>
        <w:spacing w:line="560" w:lineRule="exact"/>
        <w:rPr>
          <w:rStyle w:val="21"/>
          <w:color w:val="auto"/>
          <w:highlight w:val="none"/>
        </w:rPr>
      </w:pPr>
    </w:p>
    <w:p>
      <w:pPr>
        <w:snapToGrid w:val="0"/>
        <w:spacing w:line="560" w:lineRule="exact"/>
        <w:jc w:val="left"/>
        <w:rPr>
          <w:rFonts w:ascii="黑体" w:eastAsia="黑体"/>
          <w:color w:val="auto"/>
          <w:spacing w:val="0"/>
          <w:szCs w:val="32"/>
          <w:highlight w:val="none"/>
        </w:rPr>
      </w:pPr>
      <w:r>
        <w:rPr>
          <w:rFonts w:hint="eastAsia" w:ascii="黑体" w:eastAsia="黑体"/>
          <w:color w:val="auto"/>
          <w:spacing w:val="0"/>
          <w:szCs w:val="32"/>
          <w:highlight w:val="none"/>
        </w:rPr>
        <w:t>附件1</w:t>
      </w:r>
    </w:p>
    <w:p>
      <w:pPr>
        <w:widowControl/>
        <w:snapToGrid w:val="0"/>
        <w:spacing w:line="560" w:lineRule="exact"/>
        <w:jc w:val="center"/>
        <w:outlineLvl w:val="0"/>
        <w:rPr>
          <w:rFonts w:eastAsia="方正小标宋简体"/>
          <w:color w:val="auto"/>
          <w:spacing w:val="-6"/>
          <w:kern w:val="0"/>
          <w:sz w:val="44"/>
          <w:szCs w:val="44"/>
          <w:highlight w:val="none"/>
        </w:rPr>
      </w:pPr>
      <w:r>
        <w:rPr>
          <w:rFonts w:eastAsia="方正小标宋简体"/>
          <w:color w:val="auto"/>
          <w:spacing w:val="-6"/>
          <w:kern w:val="0"/>
          <w:sz w:val="44"/>
          <w:szCs w:val="44"/>
          <w:highlight w:val="none"/>
        </w:rPr>
        <w:t>张家港市居家养老服务</w:t>
      </w:r>
      <w:r>
        <w:rPr>
          <w:rFonts w:hint="eastAsia" w:eastAsia="方正小标宋简体"/>
          <w:color w:val="auto"/>
          <w:spacing w:val="-6"/>
          <w:kern w:val="0"/>
          <w:sz w:val="44"/>
          <w:szCs w:val="44"/>
          <w:highlight w:val="none"/>
        </w:rPr>
        <w:t>设施</w:t>
      </w:r>
      <w:r>
        <w:rPr>
          <w:rFonts w:eastAsia="方正小标宋简体"/>
          <w:color w:val="auto"/>
          <w:spacing w:val="-6"/>
          <w:kern w:val="0"/>
          <w:sz w:val="44"/>
          <w:szCs w:val="44"/>
          <w:highlight w:val="none"/>
        </w:rPr>
        <w:t>建设运行管理办法</w:t>
      </w:r>
    </w:p>
    <w:p>
      <w:pPr>
        <w:widowControl/>
        <w:snapToGrid w:val="0"/>
        <w:spacing w:line="560" w:lineRule="exact"/>
        <w:jc w:val="left"/>
        <w:rPr>
          <w:rFonts w:eastAsia="仿宋_GB2312"/>
          <w:color w:val="auto"/>
          <w:spacing w:val="0"/>
          <w:kern w:val="0"/>
          <w:szCs w:val="32"/>
          <w:highlight w:val="none"/>
        </w:rPr>
      </w:pPr>
      <w:r>
        <w:rPr>
          <w:rFonts w:eastAsia="仿宋_GB2312"/>
          <w:color w:val="auto"/>
          <w:spacing w:val="0"/>
          <w:kern w:val="0"/>
          <w:szCs w:val="32"/>
          <w:highlight w:val="none"/>
        </w:rPr>
        <w:t xml:space="preserve"> </w:t>
      </w:r>
    </w:p>
    <w:p>
      <w:pPr>
        <w:widowControl/>
        <w:snapToGrid w:val="0"/>
        <w:spacing w:line="560" w:lineRule="exact"/>
        <w:ind w:firstLine="640"/>
        <w:jc w:val="left"/>
        <w:rPr>
          <w:rFonts w:eastAsia="仿宋_GB2312"/>
          <w:color w:val="auto"/>
          <w:spacing w:val="0"/>
          <w:kern w:val="0"/>
          <w:szCs w:val="32"/>
          <w:highlight w:val="none"/>
        </w:rPr>
      </w:pPr>
      <w:r>
        <w:rPr>
          <w:rFonts w:eastAsia="仿宋_GB2312"/>
          <w:color w:val="auto"/>
          <w:spacing w:val="0"/>
          <w:kern w:val="0"/>
          <w:szCs w:val="32"/>
          <w:highlight w:val="none"/>
        </w:rPr>
        <w:t>为进一步加强</w:t>
      </w:r>
      <w:r>
        <w:rPr>
          <w:rFonts w:hint="eastAsia" w:eastAsia="仿宋_GB2312"/>
          <w:color w:val="auto"/>
          <w:spacing w:val="0"/>
          <w:kern w:val="0"/>
          <w:szCs w:val="32"/>
          <w:highlight w:val="none"/>
        </w:rPr>
        <w:t>我市居家养老服务设施</w:t>
      </w:r>
      <w:r>
        <w:rPr>
          <w:rFonts w:eastAsia="仿宋_GB2312"/>
          <w:color w:val="auto"/>
          <w:spacing w:val="0"/>
          <w:kern w:val="0"/>
          <w:szCs w:val="32"/>
          <w:highlight w:val="none"/>
        </w:rPr>
        <w:t>的建设和运行管理，结合我市实际，特制定本</w:t>
      </w:r>
      <w:r>
        <w:rPr>
          <w:rFonts w:hint="eastAsia" w:eastAsia="仿宋_GB2312"/>
          <w:color w:val="auto"/>
          <w:spacing w:val="0"/>
          <w:kern w:val="0"/>
          <w:szCs w:val="32"/>
          <w:highlight w:val="none"/>
        </w:rPr>
        <w:t>管理</w:t>
      </w:r>
      <w:r>
        <w:rPr>
          <w:rFonts w:eastAsia="仿宋_GB2312"/>
          <w:color w:val="auto"/>
          <w:spacing w:val="0"/>
          <w:kern w:val="0"/>
          <w:szCs w:val="32"/>
          <w:highlight w:val="none"/>
        </w:rPr>
        <w:t>办法。</w:t>
      </w:r>
    </w:p>
    <w:p>
      <w:pPr>
        <w:widowControl/>
        <w:numPr>
          <w:ilvl w:val="0"/>
          <w:numId w:val="4"/>
        </w:numPr>
        <w:snapToGrid w:val="0"/>
        <w:spacing w:line="560" w:lineRule="exact"/>
        <w:ind w:firstLine="640"/>
        <w:jc w:val="left"/>
        <w:outlineLvl w:val="1"/>
        <w:rPr>
          <w:rFonts w:eastAsia="黑体"/>
          <w:color w:val="auto"/>
          <w:spacing w:val="0"/>
          <w:kern w:val="0"/>
          <w:szCs w:val="32"/>
          <w:highlight w:val="none"/>
        </w:rPr>
      </w:pPr>
      <w:r>
        <w:rPr>
          <w:rFonts w:eastAsia="黑体"/>
          <w:color w:val="auto"/>
          <w:spacing w:val="0"/>
          <w:kern w:val="0"/>
          <w:szCs w:val="32"/>
          <w:highlight w:val="none"/>
        </w:rPr>
        <w:t>建设</w:t>
      </w:r>
      <w:r>
        <w:rPr>
          <w:rFonts w:hint="eastAsia" w:eastAsia="黑体"/>
          <w:color w:val="auto"/>
          <w:spacing w:val="0"/>
          <w:kern w:val="0"/>
          <w:szCs w:val="32"/>
          <w:highlight w:val="none"/>
        </w:rPr>
        <w:t>和运行</w:t>
      </w:r>
      <w:r>
        <w:rPr>
          <w:rFonts w:eastAsia="黑体"/>
          <w:color w:val="auto"/>
          <w:spacing w:val="0"/>
          <w:kern w:val="0"/>
          <w:szCs w:val="32"/>
          <w:highlight w:val="none"/>
        </w:rPr>
        <w:t>标准</w:t>
      </w:r>
    </w:p>
    <w:p>
      <w:pPr>
        <w:widowControl/>
        <w:snapToGrid w:val="0"/>
        <w:spacing w:line="560" w:lineRule="exact"/>
        <w:ind w:firstLine="640"/>
        <w:jc w:val="left"/>
        <w:rPr>
          <w:rFonts w:eastAsia="仿宋_GB2312"/>
          <w:color w:val="auto"/>
          <w:spacing w:val="0"/>
          <w:kern w:val="0"/>
          <w:szCs w:val="32"/>
          <w:highlight w:val="none"/>
        </w:rPr>
      </w:pPr>
      <w:r>
        <w:rPr>
          <w:rFonts w:hint="eastAsia" w:ascii="楷体_GB2312" w:hAnsi="楷体_GB2312" w:eastAsia="楷体_GB2312" w:cs="楷体_GB2312"/>
          <w:color w:val="auto"/>
          <w:spacing w:val="0"/>
          <w:kern w:val="0"/>
          <w:szCs w:val="32"/>
          <w:highlight w:val="none"/>
        </w:rPr>
        <w:t>（一)名称规范。</w:t>
      </w:r>
      <w:r>
        <w:rPr>
          <w:rFonts w:hint="eastAsia" w:eastAsia="仿宋_GB2312"/>
          <w:color w:val="auto"/>
          <w:spacing w:val="0"/>
          <w:kern w:val="0"/>
          <w:szCs w:val="32"/>
          <w:highlight w:val="none"/>
        </w:rPr>
        <w:t>居家养老服务设施应按规范命名，名称规范见附表1。</w:t>
      </w:r>
    </w:p>
    <w:p>
      <w:pPr>
        <w:widowControl/>
        <w:snapToGrid w:val="0"/>
        <w:spacing w:line="560" w:lineRule="exact"/>
        <w:ind w:firstLine="640"/>
        <w:jc w:val="left"/>
        <w:rPr>
          <w:rFonts w:ascii="楷体_GB2312" w:hAnsi="楷体_GB2312" w:eastAsia="楷体_GB2312" w:cs="楷体_GB2312"/>
          <w:color w:val="auto"/>
          <w:spacing w:val="0"/>
          <w:kern w:val="0"/>
          <w:szCs w:val="32"/>
          <w:highlight w:val="none"/>
        </w:rPr>
      </w:pPr>
      <w:r>
        <w:rPr>
          <w:rFonts w:hint="eastAsia" w:ascii="楷体_GB2312" w:hAnsi="楷体_GB2312" w:eastAsia="楷体_GB2312" w:cs="楷体_GB2312"/>
          <w:color w:val="auto"/>
          <w:spacing w:val="0"/>
          <w:kern w:val="0"/>
          <w:szCs w:val="32"/>
          <w:highlight w:val="none"/>
        </w:rPr>
        <w:t>（二）建设标准。</w:t>
      </w:r>
    </w:p>
    <w:p>
      <w:pPr>
        <w:widowControl/>
        <w:snapToGrid w:val="0"/>
        <w:spacing w:line="560" w:lineRule="exact"/>
        <w:ind w:firstLine="640"/>
        <w:jc w:val="left"/>
        <w:rPr>
          <w:rFonts w:eastAsia="仿宋_GB2312"/>
          <w:color w:val="auto"/>
          <w:spacing w:val="0"/>
          <w:kern w:val="0"/>
          <w:szCs w:val="32"/>
          <w:highlight w:val="none"/>
        </w:rPr>
      </w:pPr>
      <w:r>
        <w:rPr>
          <w:rFonts w:hint="eastAsia" w:ascii="楷体_GB2312" w:hAnsi="楷体_GB2312" w:eastAsia="楷体_GB2312" w:cs="楷体_GB2312"/>
          <w:color w:val="auto"/>
          <w:spacing w:val="0"/>
          <w:kern w:val="0"/>
          <w:szCs w:val="32"/>
          <w:highlight w:val="none"/>
        </w:rPr>
        <w:t>1.</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的建设应参照相应建设标准要求，主要包括机构设置、安全保障、服务规模、服务功能、服务用房、服务设备、人员配备、规章制度和监督管理，具体标准见附表2、附表3</w:t>
      </w:r>
      <w:r>
        <w:rPr>
          <w:rFonts w:hint="eastAsia" w:eastAsia="仿宋_GB2312"/>
          <w:color w:val="auto"/>
          <w:spacing w:val="0"/>
          <w:kern w:val="0"/>
          <w:szCs w:val="32"/>
          <w:highlight w:val="none"/>
          <w:lang w:eastAsia="zh-CN"/>
        </w:rPr>
        <w:t>、</w:t>
      </w:r>
      <w:r>
        <w:rPr>
          <w:rFonts w:hint="eastAsia" w:eastAsia="仿宋_GB2312"/>
          <w:color w:val="auto"/>
          <w:spacing w:val="0"/>
          <w:kern w:val="0"/>
          <w:szCs w:val="32"/>
          <w:highlight w:val="none"/>
        </w:rPr>
        <w:t>附表</w:t>
      </w:r>
      <w:r>
        <w:rPr>
          <w:rFonts w:hint="eastAsia" w:eastAsia="仿宋_GB2312"/>
          <w:color w:val="auto"/>
          <w:spacing w:val="0"/>
          <w:kern w:val="0"/>
          <w:szCs w:val="32"/>
          <w:highlight w:val="none"/>
          <w:lang w:val="en-US" w:eastAsia="zh-CN"/>
        </w:rPr>
        <w:t>4</w:t>
      </w:r>
      <w:r>
        <w:rPr>
          <w:rFonts w:hint="eastAsia" w:eastAsia="仿宋_GB2312"/>
          <w:color w:val="auto"/>
          <w:spacing w:val="0"/>
          <w:kern w:val="0"/>
          <w:szCs w:val="32"/>
          <w:highlight w:val="none"/>
        </w:rPr>
        <w:t>。</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2.</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、标准型居家养老服务中心按建设标准，对其</w:t>
      </w:r>
      <w:r>
        <w:rPr>
          <w:rFonts w:hint="eastAsia" w:eastAsia="仿宋_GB2312"/>
          <w:color w:val="auto"/>
          <w:spacing w:val="0"/>
          <w:kern w:val="0"/>
          <w:szCs w:val="32"/>
          <w:highlight w:val="none"/>
          <w:lang w:val="en-US" w:eastAsia="zh-CN"/>
        </w:rPr>
        <w:t>日常</w:t>
      </w:r>
      <w:r>
        <w:rPr>
          <w:rFonts w:hint="eastAsia" w:eastAsia="仿宋_GB2312"/>
          <w:color w:val="auto"/>
          <w:spacing w:val="0"/>
          <w:kern w:val="0"/>
          <w:szCs w:val="32"/>
          <w:highlight w:val="none"/>
        </w:rPr>
        <w:t>运行经费补贴实行分级</w:t>
      </w:r>
      <w:r>
        <w:rPr>
          <w:rFonts w:hint="eastAsia" w:eastAsia="仿宋_GB2312"/>
          <w:color w:val="auto"/>
          <w:spacing w:val="0"/>
          <w:kern w:val="0"/>
          <w:szCs w:val="32"/>
          <w:highlight w:val="none"/>
          <w:lang w:val="en-US" w:eastAsia="zh-CN"/>
        </w:rPr>
        <w:t>补贴</w:t>
      </w:r>
      <w:r>
        <w:rPr>
          <w:rFonts w:hint="eastAsia" w:eastAsia="仿宋_GB2312"/>
          <w:color w:val="auto"/>
          <w:spacing w:val="0"/>
          <w:kern w:val="0"/>
          <w:szCs w:val="32"/>
          <w:highlight w:val="none"/>
        </w:rPr>
        <w:t>。其中，</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分一级、二级共2个等级，标准型居家养老服务中心分一级、二级、三级、四级共4个等级。</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3.老年人助餐点建设标准见《关于印发张家港市老年人助餐点食品安全规范的通知》。</w:t>
      </w:r>
    </w:p>
    <w:p>
      <w:pPr>
        <w:widowControl/>
        <w:snapToGrid w:val="0"/>
        <w:spacing w:line="560" w:lineRule="exact"/>
        <w:ind w:firstLine="640" w:firstLineChars="200"/>
        <w:jc w:val="left"/>
        <w:rPr>
          <w:rFonts w:hint="default" w:eastAsia="仿宋_GB2312" w:cs="仿宋_GB2312"/>
          <w:color w:val="auto"/>
          <w:szCs w:val="32"/>
          <w:highlight w:val="none"/>
          <w:lang w:val="en-US" w:eastAsia="zh-CN"/>
        </w:rPr>
      </w:pPr>
      <w:r>
        <w:rPr>
          <w:rFonts w:hint="eastAsia" w:ascii="楷体_GB2312" w:hAnsi="楷体_GB2312" w:eastAsia="楷体_GB2312" w:cs="楷体_GB2312"/>
          <w:color w:val="auto"/>
          <w:spacing w:val="0"/>
          <w:kern w:val="0"/>
          <w:szCs w:val="32"/>
          <w:highlight w:val="none"/>
        </w:rPr>
        <w:t>（三）运行评估标准。</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、标准型居家养老服务中心、居家养老服务点运行评估标准主要包括内部管理、人员管理、财务管理、服务绩效、服务评价和加分项，具体运行评估标准见附</w:t>
      </w:r>
      <w:r>
        <w:rPr>
          <w:rFonts w:hint="eastAsia" w:eastAsia="仿宋_GB2312"/>
          <w:color w:val="auto"/>
          <w:spacing w:val="0"/>
          <w:kern w:val="0"/>
          <w:szCs w:val="32"/>
          <w:highlight w:val="none"/>
          <w:lang w:val="en-US" w:eastAsia="zh-CN"/>
        </w:rPr>
        <w:t>表5</w:t>
      </w:r>
      <w:r>
        <w:rPr>
          <w:rFonts w:hint="eastAsia" w:eastAsia="仿宋_GB2312"/>
          <w:color w:val="auto"/>
          <w:spacing w:val="0"/>
          <w:kern w:val="0"/>
          <w:szCs w:val="32"/>
          <w:highlight w:val="none"/>
        </w:rPr>
        <w:t>、附</w:t>
      </w:r>
      <w:r>
        <w:rPr>
          <w:rFonts w:hint="eastAsia" w:eastAsia="仿宋_GB2312"/>
          <w:color w:val="auto"/>
          <w:spacing w:val="0"/>
          <w:kern w:val="0"/>
          <w:szCs w:val="32"/>
          <w:highlight w:val="none"/>
          <w:lang w:val="en-US" w:eastAsia="zh-CN"/>
        </w:rPr>
        <w:t>表6、</w:t>
      </w:r>
      <w:r>
        <w:rPr>
          <w:rFonts w:hint="eastAsia" w:eastAsia="仿宋_GB2312"/>
          <w:color w:val="auto"/>
          <w:spacing w:val="0"/>
          <w:kern w:val="0"/>
          <w:szCs w:val="32"/>
          <w:highlight w:val="none"/>
        </w:rPr>
        <w:t>附</w:t>
      </w:r>
      <w:r>
        <w:rPr>
          <w:rFonts w:hint="eastAsia" w:eastAsia="仿宋_GB2312"/>
          <w:color w:val="auto"/>
          <w:spacing w:val="0"/>
          <w:kern w:val="0"/>
          <w:szCs w:val="32"/>
          <w:highlight w:val="none"/>
          <w:lang w:val="en-US" w:eastAsia="zh-CN"/>
        </w:rPr>
        <w:t>表7</w:t>
      </w:r>
      <w:r>
        <w:rPr>
          <w:rFonts w:hint="eastAsia" w:eastAsia="仿宋_GB2312"/>
          <w:color w:val="auto"/>
          <w:spacing w:val="0"/>
          <w:kern w:val="0"/>
          <w:szCs w:val="32"/>
          <w:highlight w:val="none"/>
        </w:rPr>
        <w:t>。</w:t>
      </w:r>
      <w:r>
        <w:rPr>
          <w:rFonts w:hint="eastAsia" w:eastAsia="仿宋_GB2312"/>
          <w:color w:val="auto"/>
          <w:spacing w:val="0"/>
          <w:kern w:val="0"/>
          <w:szCs w:val="32"/>
          <w:highlight w:val="none"/>
          <w:lang w:val="en-US" w:eastAsia="zh-CN"/>
        </w:rPr>
        <w:t>其中，服务绩效根据人口老龄化等形势变化</w:t>
      </w:r>
      <w:r>
        <w:rPr>
          <w:rFonts w:hint="eastAsia" w:eastAsia="仿宋_GB2312" w:cs="仿宋_GB2312"/>
          <w:color w:val="auto"/>
          <w:szCs w:val="32"/>
          <w:highlight w:val="none"/>
          <w:lang w:val="en-US" w:eastAsia="zh-CN"/>
        </w:rPr>
        <w:t>动态调整。</w:t>
      </w:r>
    </w:p>
    <w:p>
      <w:pPr>
        <w:widowControl/>
        <w:snapToGrid w:val="0"/>
        <w:spacing w:line="560" w:lineRule="exact"/>
        <w:ind w:firstLine="640"/>
        <w:jc w:val="left"/>
        <w:rPr>
          <w:rFonts w:hint="eastAsia" w:eastAsia="仿宋_GB2312"/>
          <w:color w:val="auto"/>
          <w:spacing w:val="0"/>
          <w:kern w:val="0"/>
          <w:szCs w:val="32"/>
          <w:highlight w:val="none"/>
          <w:lang w:val="en-US" w:eastAsia="zh-CN"/>
        </w:rPr>
      </w:pPr>
    </w:p>
    <w:p>
      <w:pPr>
        <w:widowControl/>
        <w:snapToGrid w:val="0"/>
        <w:spacing w:line="560" w:lineRule="exact"/>
        <w:ind w:firstLine="640"/>
        <w:jc w:val="left"/>
        <w:outlineLvl w:val="1"/>
        <w:rPr>
          <w:rFonts w:eastAsia="黑体"/>
          <w:color w:val="auto"/>
          <w:spacing w:val="0"/>
          <w:kern w:val="0"/>
          <w:szCs w:val="32"/>
          <w:highlight w:val="none"/>
        </w:rPr>
      </w:pPr>
      <w:r>
        <w:rPr>
          <w:rFonts w:eastAsia="黑体"/>
          <w:color w:val="auto"/>
          <w:spacing w:val="0"/>
          <w:kern w:val="0"/>
          <w:szCs w:val="32"/>
          <w:highlight w:val="none"/>
        </w:rPr>
        <w:t>二、</w:t>
      </w:r>
      <w:r>
        <w:rPr>
          <w:rFonts w:hint="eastAsia" w:eastAsia="黑体"/>
          <w:color w:val="auto"/>
          <w:spacing w:val="0"/>
          <w:kern w:val="0"/>
          <w:szCs w:val="32"/>
          <w:highlight w:val="none"/>
        </w:rPr>
        <w:t>建设验收</w:t>
      </w:r>
    </w:p>
    <w:p>
      <w:pPr>
        <w:widowControl/>
        <w:snapToGrid w:val="0"/>
        <w:spacing w:line="560" w:lineRule="exact"/>
        <w:ind w:firstLine="640"/>
        <w:jc w:val="left"/>
        <w:rPr>
          <w:rFonts w:ascii="楷体_GB2312" w:hAnsi="楷体_GB2312" w:eastAsia="楷体_GB2312" w:cs="楷体_GB2312"/>
          <w:color w:val="auto"/>
          <w:spacing w:val="0"/>
          <w:kern w:val="0"/>
          <w:szCs w:val="32"/>
          <w:highlight w:val="none"/>
        </w:rPr>
      </w:pPr>
      <w:r>
        <w:rPr>
          <w:rFonts w:hint="eastAsia" w:ascii="楷体_GB2312" w:hAnsi="楷体_GB2312" w:eastAsia="楷体_GB2312" w:cs="楷体_GB2312"/>
          <w:color w:val="auto"/>
          <w:spacing w:val="0"/>
          <w:kern w:val="0"/>
          <w:szCs w:val="32"/>
          <w:highlight w:val="none"/>
        </w:rPr>
        <w:t>（一）验收范围。</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1.年内开展新（改）扩建，需要申请建设补贴的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、标准型居家养老服务中心、居家养老服务点、标准型老年人助餐点、辅助型老年人助餐点。</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2.年内开展新（改）扩建，需要重新确定等级的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w:t>
      </w:r>
    </w:p>
    <w:p>
      <w:pPr>
        <w:widowControl/>
        <w:snapToGrid w:val="0"/>
        <w:spacing w:line="560" w:lineRule="exact"/>
        <w:ind w:firstLine="640"/>
        <w:jc w:val="left"/>
        <w:rPr>
          <w:rFonts w:ascii="楷体_GB2312" w:hAnsi="楷体_GB2312" w:eastAsia="楷体_GB2312" w:cs="楷体_GB2312"/>
          <w:color w:val="auto"/>
          <w:spacing w:val="0"/>
          <w:kern w:val="0"/>
          <w:szCs w:val="32"/>
          <w:highlight w:val="none"/>
        </w:rPr>
      </w:pPr>
      <w:r>
        <w:rPr>
          <w:rFonts w:hint="eastAsia" w:ascii="楷体_GB2312" w:hAnsi="楷体_GB2312" w:eastAsia="楷体_GB2312" w:cs="楷体_GB2312"/>
          <w:color w:val="auto"/>
          <w:spacing w:val="0"/>
          <w:kern w:val="0"/>
          <w:szCs w:val="32"/>
          <w:highlight w:val="none"/>
        </w:rPr>
        <w:t>（二）验收程序。</w:t>
      </w:r>
    </w:p>
    <w:p>
      <w:pPr>
        <w:widowControl/>
        <w:snapToGrid w:val="0"/>
        <w:spacing w:line="560" w:lineRule="exact"/>
        <w:ind w:firstLine="640"/>
        <w:jc w:val="left"/>
        <w:rPr>
          <w:rFonts w:hint="default" w:eastAsia="仿宋_GB2312"/>
          <w:color w:val="auto"/>
          <w:spacing w:val="0"/>
          <w:kern w:val="0"/>
          <w:szCs w:val="32"/>
          <w:highlight w:val="none"/>
          <w:lang w:val="en-US" w:eastAsia="zh-CN"/>
        </w:rPr>
      </w:pPr>
      <w:r>
        <w:rPr>
          <w:rFonts w:hint="eastAsia" w:ascii="楷体_GB2312" w:hAnsi="楷体_GB2312" w:eastAsia="楷体_GB2312" w:cs="楷体_GB2312"/>
          <w:color w:val="auto"/>
          <w:spacing w:val="0"/>
          <w:kern w:val="0"/>
          <w:szCs w:val="32"/>
          <w:highlight w:val="none"/>
        </w:rPr>
        <w:t>1.</w:t>
      </w:r>
      <w:r>
        <w:rPr>
          <w:rFonts w:eastAsia="仿宋_GB2312"/>
          <w:color w:val="auto"/>
          <w:spacing w:val="0"/>
          <w:kern w:val="0"/>
          <w:szCs w:val="32"/>
          <w:highlight w:val="none"/>
        </w:rPr>
        <w:t>每年年初，市民政局</w:t>
      </w:r>
      <w:r>
        <w:rPr>
          <w:rFonts w:hint="eastAsia" w:eastAsia="仿宋_GB2312"/>
          <w:color w:val="auto"/>
          <w:spacing w:val="0"/>
          <w:kern w:val="0"/>
          <w:szCs w:val="32"/>
          <w:highlight w:val="none"/>
          <w:lang w:val="en-US" w:eastAsia="zh-CN"/>
        </w:rPr>
        <w:t>会同市财政局，</w:t>
      </w:r>
      <w:r>
        <w:rPr>
          <w:rFonts w:eastAsia="仿宋_GB2312"/>
          <w:color w:val="auto"/>
          <w:spacing w:val="0"/>
          <w:kern w:val="0"/>
          <w:szCs w:val="32"/>
          <w:highlight w:val="none"/>
        </w:rPr>
        <w:t>根据年度工作部署和</w:t>
      </w:r>
      <w:r>
        <w:rPr>
          <w:rFonts w:hint="eastAsia" w:eastAsia="仿宋_GB2312"/>
          <w:color w:val="auto"/>
          <w:spacing w:val="0"/>
          <w:kern w:val="0"/>
          <w:szCs w:val="32"/>
          <w:highlight w:val="none"/>
          <w:lang w:val="en-US" w:eastAsia="zh-CN"/>
        </w:rPr>
        <w:t>区镇（街道）</w:t>
      </w:r>
      <w:r>
        <w:rPr>
          <w:rFonts w:eastAsia="仿宋_GB2312"/>
          <w:color w:val="auto"/>
          <w:spacing w:val="0"/>
          <w:kern w:val="0"/>
          <w:szCs w:val="32"/>
          <w:highlight w:val="none"/>
        </w:rPr>
        <w:t>实际确定年度建设目标</w:t>
      </w:r>
      <w:r>
        <w:rPr>
          <w:rFonts w:hint="eastAsia" w:eastAsia="仿宋_GB2312"/>
          <w:color w:val="auto"/>
          <w:spacing w:val="0"/>
          <w:kern w:val="0"/>
          <w:szCs w:val="32"/>
          <w:highlight w:val="none"/>
          <w:lang w:eastAsia="zh-CN"/>
        </w:rPr>
        <w:t>，</w:t>
      </w:r>
      <w:r>
        <w:rPr>
          <w:rFonts w:eastAsia="仿宋_GB2312"/>
          <w:color w:val="auto"/>
          <w:spacing w:val="0"/>
          <w:kern w:val="0"/>
          <w:szCs w:val="32"/>
          <w:highlight w:val="none"/>
        </w:rPr>
        <w:t>各区</w:t>
      </w:r>
      <w:r>
        <w:rPr>
          <w:rFonts w:hint="eastAsia" w:eastAsia="仿宋_GB2312"/>
          <w:color w:val="auto"/>
          <w:spacing w:val="0"/>
          <w:kern w:val="0"/>
          <w:szCs w:val="32"/>
          <w:highlight w:val="none"/>
        </w:rPr>
        <w:t>镇（街道）根据建设目标制定年度建设方案</w:t>
      </w:r>
      <w:r>
        <w:rPr>
          <w:rFonts w:hint="eastAsia" w:eastAsia="仿宋_GB2312"/>
          <w:color w:val="auto"/>
          <w:spacing w:val="0"/>
          <w:kern w:val="0"/>
          <w:szCs w:val="32"/>
          <w:highlight w:val="none"/>
          <w:lang w:eastAsia="zh-CN"/>
        </w:rPr>
        <w:t>，</w:t>
      </w:r>
      <w:r>
        <w:rPr>
          <w:rFonts w:hint="eastAsia" w:eastAsia="仿宋_GB2312"/>
          <w:color w:val="auto"/>
          <w:spacing w:val="0"/>
          <w:kern w:val="0"/>
          <w:szCs w:val="32"/>
          <w:highlight w:val="none"/>
          <w:lang w:val="en-US" w:eastAsia="zh-CN"/>
        </w:rPr>
        <w:t>未列入</w:t>
      </w:r>
      <w:r>
        <w:rPr>
          <w:rFonts w:eastAsia="仿宋_GB2312"/>
          <w:color w:val="auto"/>
          <w:spacing w:val="0"/>
          <w:kern w:val="0"/>
          <w:szCs w:val="32"/>
          <w:highlight w:val="none"/>
        </w:rPr>
        <w:t>年度建设目标</w:t>
      </w:r>
      <w:r>
        <w:rPr>
          <w:rFonts w:hint="eastAsia" w:eastAsia="仿宋_GB2312"/>
          <w:color w:val="auto"/>
          <w:spacing w:val="0"/>
          <w:kern w:val="0"/>
          <w:szCs w:val="32"/>
          <w:highlight w:val="none"/>
          <w:lang w:val="en-US" w:eastAsia="zh-CN"/>
        </w:rPr>
        <w:t>的</w:t>
      </w:r>
      <w:r>
        <w:rPr>
          <w:rFonts w:hint="eastAsia" w:eastAsia="仿宋_GB2312"/>
          <w:color w:val="auto"/>
          <w:spacing w:val="0"/>
          <w:szCs w:val="32"/>
          <w:highlight w:val="none"/>
          <w:lang w:val="en-US" w:eastAsia="zh-CN"/>
        </w:rPr>
        <w:t>建设项目</w:t>
      </w:r>
      <w:r>
        <w:rPr>
          <w:rFonts w:hint="eastAsia" w:eastAsia="仿宋_GB2312"/>
          <w:color w:val="auto"/>
          <w:spacing w:val="0"/>
          <w:kern w:val="0"/>
          <w:szCs w:val="32"/>
          <w:highlight w:val="none"/>
          <w:lang w:val="en-US" w:eastAsia="zh-CN"/>
        </w:rPr>
        <w:t>不予补助。</w:t>
      </w:r>
    </w:p>
    <w:p>
      <w:pPr>
        <w:widowControl/>
        <w:snapToGrid w:val="0"/>
        <w:spacing w:line="560" w:lineRule="exact"/>
        <w:ind w:firstLine="640"/>
        <w:jc w:val="left"/>
        <w:rPr>
          <w:rFonts w:hint="eastAsia" w:eastAsia="仿宋_GB2312"/>
          <w:color w:val="auto"/>
          <w:spacing w:val="0"/>
          <w:kern w:val="0"/>
          <w:szCs w:val="32"/>
          <w:highlight w:val="none"/>
          <w:lang w:eastAsia="zh-CN"/>
        </w:rPr>
      </w:pPr>
      <w:r>
        <w:rPr>
          <w:rFonts w:hint="eastAsia" w:eastAsia="仿宋_GB2312"/>
          <w:color w:val="auto"/>
          <w:spacing w:val="0"/>
          <w:kern w:val="0"/>
          <w:szCs w:val="32"/>
          <w:highlight w:val="none"/>
        </w:rPr>
        <w:t>2.市民政局负责提供</w:t>
      </w:r>
      <w:r>
        <w:rPr>
          <w:rFonts w:hint="eastAsia" w:eastAsia="仿宋_GB2312"/>
          <w:color w:val="auto"/>
          <w:spacing w:val="0"/>
          <w:szCs w:val="32"/>
          <w:highlight w:val="none"/>
          <w:lang w:val="en-US" w:eastAsia="zh-CN"/>
        </w:rPr>
        <w:t>建设项目的</w:t>
      </w:r>
      <w:r>
        <w:rPr>
          <w:rFonts w:hint="eastAsia" w:eastAsia="仿宋_GB2312"/>
          <w:color w:val="auto"/>
          <w:spacing w:val="0"/>
          <w:kern w:val="0"/>
          <w:szCs w:val="32"/>
          <w:highlight w:val="none"/>
        </w:rPr>
        <w:t>项目选址、功能布局、服务设置等方面的指导</w:t>
      </w:r>
      <w:r>
        <w:rPr>
          <w:rFonts w:hint="eastAsia" w:eastAsia="仿宋_GB2312"/>
          <w:color w:val="auto"/>
          <w:spacing w:val="0"/>
          <w:kern w:val="0"/>
          <w:szCs w:val="32"/>
          <w:highlight w:val="none"/>
          <w:lang w:eastAsia="zh-CN"/>
        </w:rPr>
        <w:t>，</w:t>
      </w:r>
      <w:r>
        <w:rPr>
          <w:rFonts w:hint="eastAsia" w:eastAsia="仿宋_GB2312"/>
          <w:color w:val="auto"/>
          <w:spacing w:val="0"/>
          <w:kern w:val="0"/>
          <w:szCs w:val="32"/>
          <w:highlight w:val="none"/>
          <w:lang w:val="en-US" w:eastAsia="zh-CN"/>
        </w:rPr>
        <w:t>对项目建设的必要性进行审核；</w:t>
      </w:r>
      <w:r>
        <w:rPr>
          <w:rFonts w:eastAsia="仿宋_GB2312"/>
          <w:color w:val="auto"/>
          <w:spacing w:val="0"/>
          <w:kern w:val="0"/>
          <w:szCs w:val="32"/>
          <w:highlight w:val="none"/>
        </w:rPr>
        <w:t>区</w:t>
      </w:r>
      <w:r>
        <w:rPr>
          <w:rFonts w:hint="eastAsia" w:eastAsia="仿宋_GB2312"/>
          <w:color w:val="auto"/>
          <w:spacing w:val="0"/>
          <w:kern w:val="0"/>
          <w:szCs w:val="32"/>
          <w:highlight w:val="none"/>
        </w:rPr>
        <w:t>镇（街道）根据建设方案，指导村（社区）开展项目建设</w:t>
      </w:r>
      <w:r>
        <w:rPr>
          <w:rFonts w:hint="eastAsia" w:eastAsia="仿宋_GB2312"/>
          <w:color w:val="auto"/>
          <w:spacing w:val="0"/>
          <w:kern w:val="0"/>
          <w:szCs w:val="32"/>
          <w:highlight w:val="none"/>
          <w:lang w:eastAsia="zh-CN"/>
        </w:rPr>
        <w:t>。</w:t>
      </w:r>
    </w:p>
    <w:p>
      <w:pPr>
        <w:widowControl/>
        <w:snapToGrid w:val="0"/>
        <w:spacing w:line="560" w:lineRule="exact"/>
        <w:ind w:firstLine="640"/>
        <w:jc w:val="left"/>
        <w:rPr>
          <w:rFonts w:eastAsia="仿宋_GB2312"/>
          <w:color w:val="auto"/>
          <w:spacing w:val="0"/>
          <w:szCs w:val="32"/>
          <w:highlight w:val="none"/>
        </w:rPr>
      </w:pPr>
      <w:r>
        <w:rPr>
          <w:rFonts w:hint="eastAsia" w:eastAsia="仿宋_GB2312"/>
          <w:color w:val="auto"/>
          <w:spacing w:val="0"/>
          <w:kern w:val="0"/>
          <w:szCs w:val="32"/>
          <w:highlight w:val="none"/>
        </w:rPr>
        <w:t>3.</w:t>
      </w:r>
      <w:r>
        <w:rPr>
          <w:rFonts w:hint="eastAsia" w:eastAsia="仿宋_GB2312"/>
          <w:color w:val="auto"/>
          <w:spacing w:val="0"/>
          <w:szCs w:val="32"/>
          <w:highlight w:val="none"/>
        </w:rPr>
        <w:t>当年符合建设补贴申请的居家养老服务设施</w:t>
      </w:r>
      <w:r>
        <w:rPr>
          <w:rFonts w:hint="eastAsia" w:eastAsia="仿宋_GB2312"/>
          <w:color w:val="auto"/>
          <w:spacing w:val="0"/>
          <w:szCs w:val="32"/>
          <w:highlight w:val="none"/>
          <w:lang w:val="en-US" w:eastAsia="zh-CN"/>
        </w:rPr>
        <w:t>建设项目</w:t>
      </w:r>
      <w:r>
        <w:rPr>
          <w:rFonts w:hint="eastAsia" w:eastAsia="仿宋_GB2312"/>
          <w:color w:val="auto"/>
          <w:spacing w:val="0"/>
          <w:szCs w:val="32"/>
          <w:highlight w:val="none"/>
          <w:lang w:eastAsia="zh-CN"/>
        </w:rPr>
        <w:t>，</w:t>
      </w:r>
      <w:r>
        <w:rPr>
          <w:rFonts w:hint="eastAsia" w:eastAsia="仿宋_GB2312"/>
          <w:color w:val="auto"/>
          <w:spacing w:val="0"/>
          <w:szCs w:val="32"/>
          <w:highlight w:val="none"/>
          <w:lang w:val="en-US" w:eastAsia="zh-CN"/>
        </w:rPr>
        <w:t>由</w:t>
      </w:r>
      <w:r>
        <w:rPr>
          <w:rFonts w:hint="eastAsia" w:eastAsia="仿宋_GB2312"/>
          <w:color w:val="auto"/>
          <w:spacing w:val="0"/>
          <w:kern w:val="0"/>
          <w:szCs w:val="32"/>
          <w:highlight w:val="none"/>
          <w:lang w:val="en-US" w:eastAsia="zh-CN"/>
        </w:rPr>
        <w:t>建设方填报《</w:t>
      </w:r>
      <w:r>
        <w:rPr>
          <w:rFonts w:hint="eastAsia" w:eastAsia="仿宋_GB2312"/>
          <w:color w:val="auto"/>
          <w:spacing w:val="0"/>
          <w:szCs w:val="32"/>
          <w:highlight w:val="none"/>
        </w:rPr>
        <w:t>张家港市居家养老服务设施建设项目申报表</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（附</w:t>
      </w:r>
      <w:r>
        <w:rPr>
          <w:rFonts w:hint="eastAsia" w:eastAsia="仿宋_GB2312"/>
          <w:color w:val="auto"/>
          <w:spacing w:val="0"/>
          <w:szCs w:val="32"/>
          <w:highlight w:val="none"/>
          <w:lang w:val="en-US" w:eastAsia="zh-CN"/>
        </w:rPr>
        <w:t>表8</w:t>
      </w:r>
      <w:r>
        <w:rPr>
          <w:rFonts w:hint="eastAsia" w:eastAsia="仿宋_GB2312"/>
          <w:color w:val="auto"/>
          <w:spacing w:val="0"/>
          <w:szCs w:val="32"/>
          <w:highlight w:val="none"/>
        </w:rPr>
        <w:t>）</w:t>
      </w:r>
      <w:r>
        <w:rPr>
          <w:rFonts w:hint="eastAsia" w:eastAsia="仿宋_GB2312"/>
          <w:color w:val="auto"/>
          <w:spacing w:val="0"/>
          <w:szCs w:val="32"/>
          <w:highlight w:val="none"/>
          <w:lang w:val="en-US" w:eastAsia="zh-CN"/>
        </w:rPr>
        <w:t>并提交建设验收相关材料</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区镇（街道）</w:t>
      </w:r>
      <w:r>
        <w:rPr>
          <w:rFonts w:hint="eastAsia" w:eastAsia="仿宋_GB2312"/>
          <w:color w:val="auto"/>
          <w:spacing w:val="0"/>
          <w:szCs w:val="32"/>
          <w:highlight w:val="none"/>
          <w:lang w:val="en-US" w:eastAsia="zh-CN"/>
        </w:rPr>
        <w:t>于</w:t>
      </w:r>
      <w:r>
        <w:rPr>
          <w:rFonts w:hint="eastAsia" w:eastAsia="仿宋_GB2312"/>
          <w:color w:val="auto"/>
          <w:spacing w:val="0"/>
          <w:szCs w:val="32"/>
          <w:highlight w:val="none"/>
        </w:rPr>
        <w:t>次年3月</w:t>
      </w:r>
      <w:r>
        <w:rPr>
          <w:rFonts w:hint="eastAsia" w:eastAsia="仿宋_GB2312"/>
          <w:color w:val="auto"/>
          <w:spacing w:val="0"/>
          <w:szCs w:val="32"/>
          <w:highlight w:val="none"/>
          <w:lang w:val="en-US" w:eastAsia="zh-CN"/>
        </w:rPr>
        <w:t>15日</w:t>
      </w:r>
      <w:r>
        <w:rPr>
          <w:rFonts w:hint="eastAsia" w:eastAsia="仿宋_GB2312"/>
          <w:color w:val="auto"/>
          <w:spacing w:val="0"/>
          <w:szCs w:val="32"/>
          <w:highlight w:val="none"/>
        </w:rPr>
        <w:t>前</w:t>
      </w:r>
      <w:r>
        <w:rPr>
          <w:rFonts w:hint="eastAsia" w:eastAsia="仿宋_GB2312"/>
          <w:color w:val="auto"/>
          <w:spacing w:val="0"/>
          <w:szCs w:val="32"/>
          <w:highlight w:val="none"/>
          <w:lang w:val="en-US" w:eastAsia="zh-CN"/>
        </w:rPr>
        <w:t>集中报送市民政局；</w:t>
      </w:r>
      <w:r>
        <w:rPr>
          <w:rFonts w:eastAsia="仿宋_GB2312"/>
          <w:color w:val="auto"/>
          <w:spacing w:val="0"/>
          <w:szCs w:val="32"/>
          <w:highlight w:val="none"/>
        </w:rPr>
        <w:t>市民政局</w:t>
      </w:r>
      <w:r>
        <w:rPr>
          <w:rFonts w:hint="eastAsia" w:eastAsia="仿宋_GB2312"/>
          <w:color w:val="auto"/>
          <w:spacing w:val="0"/>
          <w:szCs w:val="32"/>
          <w:highlight w:val="none"/>
        </w:rPr>
        <w:t>委托第三方评估机构对申报材料进行审核，</w:t>
      </w:r>
      <w:r>
        <w:rPr>
          <w:rFonts w:eastAsia="仿宋_GB2312"/>
          <w:color w:val="auto"/>
          <w:spacing w:val="0"/>
          <w:szCs w:val="32"/>
          <w:highlight w:val="none"/>
        </w:rPr>
        <w:t>会同市财政局</w:t>
      </w:r>
      <w:r>
        <w:rPr>
          <w:rFonts w:hint="eastAsia" w:eastAsia="仿宋_GB2312"/>
          <w:color w:val="auto"/>
          <w:spacing w:val="0"/>
          <w:szCs w:val="32"/>
          <w:highlight w:val="none"/>
        </w:rPr>
        <w:t>、第三方评估机构共同对申报项目进行实地</w:t>
      </w:r>
      <w:r>
        <w:rPr>
          <w:rFonts w:eastAsia="仿宋_GB2312"/>
          <w:color w:val="auto"/>
          <w:spacing w:val="0"/>
          <w:szCs w:val="32"/>
          <w:highlight w:val="none"/>
        </w:rPr>
        <w:t>验收</w:t>
      </w:r>
      <w:r>
        <w:rPr>
          <w:rFonts w:hint="eastAsia" w:eastAsia="仿宋_GB2312"/>
          <w:color w:val="auto"/>
          <w:spacing w:val="0"/>
          <w:szCs w:val="32"/>
          <w:highlight w:val="none"/>
          <w:lang w:eastAsia="zh-CN"/>
        </w:rPr>
        <w:t>，</w:t>
      </w:r>
      <w:r>
        <w:rPr>
          <w:rFonts w:hint="eastAsia" w:eastAsia="仿宋_GB2312"/>
          <w:color w:val="auto"/>
          <w:spacing w:val="0"/>
          <w:szCs w:val="32"/>
          <w:highlight w:val="none"/>
          <w:lang w:val="en-US" w:eastAsia="zh-CN"/>
        </w:rPr>
        <w:t>第三方评估机构填报《张家港市居家养老服务组织机构建设项目评估表》（附表9）。</w:t>
      </w:r>
      <w:r>
        <w:rPr>
          <w:rFonts w:hint="eastAsia" w:eastAsia="仿宋_GB2312"/>
          <w:color w:val="auto"/>
          <w:spacing w:val="0"/>
          <w:szCs w:val="32"/>
          <w:highlight w:val="none"/>
        </w:rPr>
        <w:t>符合条件的建设项目，同步发放建安补贴和运行补贴。</w:t>
      </w:r>
    </w:p>
    <w:p>
      <w:pPr>
        <w:widowControl/>
        <w:snapToGrid w:val="0"/>
        <w:spacing w:line="560" w:lineRule="exact"/>
        <w:ind w:firstLine="640"/>
        <w:jc w:val="left"/>
        <w:rPr>
          <w:rFonts w:eastAsia="仿宋_GB2312"/>
          <w:color w:val="auto"/>
          <w:spacing w:val="0"/>
          <w:szCs w:val="32"/>
          <w:highlight w:val="none"/>
        </w:rPr>
      </w:pPr>
      <w:r>
        <w:rPr>
          <w:rFonts w:hint="eastAsia" w:ascii="楷体_GB2312" w:hAnsi="楷体_GB2312" w:eastAsia="楷体_GB2312" w:cs="楷体_GB2312"/>
          <w:color w:val="auto"/>
          <w:szCs w:val="32"/>
          <w:highlight w:val="none"/>
        </w:rPr>
        <w:t>（三）验收材料。</w:t>
      </w:r>
      <w:r>
        <w:rPr>
          <w:rFonts w:hint="eastAsia" w:eastAsia="仿宋_GB2312"/>
          <w:color w:val="auto"/>
          <w:spacing w:val="0"/>
          <w:szCs w:val="32"/>
          <w:highlight w:val="none"/>
        </w:rPr>
        <w:t>申请验收的建设项目，应提交以下材料：</w:t>
      </w:r>
    </w:p>
    <w:p>
      <w:pPr>
        <w:widowControl/>
        <w:snapToGrid w:val="0"/>
        <w:spacing w:line="560" w:lineRule="exact"/>
        <w:ind w:firstLine="640"/>
        <w:jc w:val="left"/>
        <w:rPr>
          <w:rFonts w:eastAsia="仿宋_GB2312"/>
          <w:color w:val="auto"/>
          <w:spacing w:val="0"/>
          <w:szCs w:val="32"/>
          <w:highlight w:val="none"/>
        </w:rPr>
      </w:pPr>
      <w:r>
        <w:rPr>
          <w:rFonts w:hint="eastAsia" w:eastAsia="仿宋_GB2312"/>
          <w:color w:val="auto"/>
          <w:spacing w:val="0"/>
          <w:szCs w:val="32"/>
          <w:highlight w:val="none"/>
        </w:rPr>
        <w:t>1.张家港市居家养老服务设施建设项目申报表；</w:t>
      </w:r>
    </w:p>
    <w:p>
      <w:pPr>
        <w:widowControl/>
        <w:snapToGrid w:val="0"/>
        <w:spacing w:line="560" w:lineRule="exact"/>
        <w:ind w:firstLine="640"/>
        <w:jc w:val="left"/>
        <w:rPr>
          <w:rFonts w:hint="eastAsia" w:eastAsia="仿宋_GB2312"/>
          <w:color w:val="auto"/>
          <w:spacing w:val="0"/>
          <w:kern w:val="0"/>
          <w:szCs w:val="32"/>
          <w:highlight w:val="none"/>
        </w:rPr>
      </w:pPr>
      <w:r>
        <w:rPr>
          <w:rFonts w:hint="eastAsia" w:eastAsia="仿宋_GB2312"/>
          <w:color w:val="auto"/>
          <w:spacing w:val="0"/>
          <w:szCs w:val="32"/>
          <w:highlight w:val="none"/>
        </w:rPr>
        <w:t>2.注明总面积、功能室名称（服务项目）和面积等信息的</w:t>
      </w:r>
      <w:r>
        <w:rPr>
          <w:rFonts w:hint="eastAsia" w:eastAsia="仿宋_GB2312"/>
          <w:color w:val="auto"/>
          <w:spacing w:val="0"/>
          <w:kern w:val="0"/>
          <w:szCs w:val="32"/>
          <w:highlight w:val="none"/>
        </w:rPr>
        <w:t>建设项目平面图；</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3.申请</w:t>
      </w:r>
      <w:r>
        <w:rPr>
          <w:rFonts w:hint="eastAsia" w:eastAsia="仿宋_GB2312"/>
          <w:color w:val="auto"/>
          <w:spacing w:val="0"/>
          <w:szCs w:val="32"/>
          <w:highlight w:val="none"/>
        </w:rPr>
        <w:t>建安补贴</w:t>
      </w:r>
      <w:r>
        <w:rPr>
          <w:rFonts w:hint="eastAsia" w:eastAsia="仿宋_GB2312"/>
          <w:color w:val="auto"/>
          <w:spacing w:val="0"/>
          <w:kern w:val="0"/>
          <w:szCs w:val="32"/>
          <w:highlight w:val="none"/>
        </w:rPr>
        <w:t>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、标准型居家养老服务中心、标准型老年人助餐点、辅助型老年人助餐点应提交</w:t>
      </w:r>
      <w:r>
        <w:rPr>
          <w:rFonts w:hint="eastAsia" w:eastAsia="仿宋_GB2312" w:cs="仿宋_GB2312"/>
          <w:color w:val="auto"/>
          <w:szCs w:val="32"/>
          <w:highlight w:val="none"/>
        </w:rPr>
        <w:t>第三方审计报告；</w:t>
      </w:r>
      <w:r>
        <w:rPr>
          <w:rFonts w:hint="eastAsia" w:eastAsia="仿宋_GB2312"/>
          <w:color w:val="auto"/>
          <w:spacing w:val="0"/>
          <w:kern w:val="0"/>
          <w:szCs w:val="32"/>
          <w:highlight w:val="none"/>
        </w:rPr>
        <w:t>居家养老服务点应提交支出情况汇总表及相关财务支出凭证。</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4.财务支出项目应与建设项目涉及范围相对应，与其他服务设施综合设置，审计报告的建设、装修、氛围布置等部分可按面积比例进行折算。</w:t>
      </w:r>
    </w:p>
    <w:p>
      <w:pPr>
        <w:widowControl/>
        <w:snapToGrid w:val="0"/>
        <w:spacing w:line="560" w:lineRule="exact"/>
        <w:ind w:firstLine="624" w:firstLineChars="200"/>
        <w:jc w:val="left"/>
        <w:outlineLvl w:val="1"/>
        <w:rPr>
          <w:rFonts w:ascii="黑体" w:hAnsi="黑体" w:eastAsia="黑体" w:cs="黑体"/>
          <w:color w:val="auto"/>
          <w:spacing w:val="0"/>
          <w:kern w:val="0"/>
          <w:szCs w:val="32"/>
          <w:highlight w:val="none"/>
        </w:rPr>
      </w:pPr>
      <w:r>
        <w:rPr>
          <w:rFonts w:hint="eastAsia" w:ascii="黑体" w:hAnsi="黑体" w:eastAsia="黑体" w:cs="黑体"/>
          <w:color w:val="auto"/>
          <w:szCs w:val="32"/>
          <w:highlight w:val="none"/>
        </w:rPr>
        <w:t>三、运行</w:t>
      </w:r>
      <w:r>
        <w:rPr>
          <w:rFonts w:hint="eastAsia" w:ascii="黑体" w:hAnsi="黑体" w:eastAsia="黑体" w:cs="黑体"/>
          <w:color w:val="auto"/>
          <w:spacing w:val="0"/>
          <w:kern w:val="0"/>
          <w:szCs w:val="32"/>
          <w:highlight w:val="none"/>
        </w:rPr>
        <w:t>评估</w:t>
      </w:r>
    </w:p>
    <w:p>
      <w:pPr>
        <w:widowControl/>
        <w:snapToGrid w:val="0"/>
        <w:spacing w:line="560" w:lineRule="exact"/>
        <w:ind w:firstLine="624" w:firstLineChars="200"/>
        <w:jc w:val="left"/>
        <w:rPr>
          <w:rFonts w:ascii="楷体_GB2312" w:hAnsi="楷体_GB2312" w:eastAsia="楷体_GB2312" w:cs="楷体_GB2312"/>
          <w:color w:val="auto"/>
          <w:szCs w:val="32"/>
          <w:highlight w:val="none"/>
        </w:rPr>
      </w:pPr>
      <w:r>
        <w:rPr>
          <w:rFonts w:hint="eastAsia" w:ascii="楷体_GB2312" w:hAnsi="楷体_GB2312" w:eastAsia="楷体_GB2312" w:cs="楷体_GB2312"/>
          <w:color w:val="auto"/>
          <w:szCs w:val="32"/>
          <w:highlight w:val="none"/>
        </w:rPr>
        <w:t>（一）评估范围。</w:t>
      </w:r>
    </w:p>
    <w:p>
      <w:pPr>
        <w:widowControl/>
        <w:snapToGrid w:val="0"/>
        <w:spacing w:line="560" w:lineRule="exact"/>
        <w:ind w:firstLine="624" w:firstLineChars="200"/>
        <w:jc w:val="left"/>
        <w:rPr>
          <w:rFonts w:ascii="楷体_GB2312" w:hAnsi="楷体_GB2312" w:eastAsia="楷体_GB2312" w:cs="楷体_GB2312"/>
          <w:color w:val="auto"/>
          <w:szCs w:val="32"/>
          <w:highlight w:val="none"/>
        </w:rPr>
      </w:pPr>
      <w:r>
        <w:rPr>
          <w:rFonts w:hint="eastAsia" w:eastAsia="仿宋_GB2312" w:cs="仿宋_GB2312"/>
          <w:color w:val="auto"/>
          <w:szCs w:val="32"/>
          <w:highlight w:val="none"/>
        </w:rPr>
        <w:t>正常运行的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、标准型居家养老服务中心、居家养老服务点、标准型老年人助餐点、辅助型老年人助餐点。</w:t>
      </w:r>
    </w:p>
    <w:p>
      <w:pPr>
        <w:widowControl/>
        <w:snapToGrid w:val="0"/>
        <w:spacing w:line="560" w:lineRule="exact"/>
        <w:ind w:firstLine="624" w:firstLineChars="200"/>
        <w:jc w:val="left"/>
        <w:rPr>
          <w:rFonts w:ascii="楷体_GB2312" w:hAnsi="楷体_GB2312" w:eastAsia="楷体_GB2312" w:cs="楷体_GB2312"/>
          <w:color w:val="auto"/>
          <w:szCs w:val="32"/>
          <w:highlight w:val="none"/>
        </w:rPr>
      </w:pPr>
      <w:r>
        <w:rPr>
          <w:rFonts w:hint="eastAsia" w:ascii="楷体_GB2312" w:hAnsi="楷体_GB2312" w:eastAsia="楷体_GB2312" w:cs="楷体_GB2312"/>
          <w:color w:val="auto"/>
          <w:szCs w:val="32"/>
          <w:highlight w:val="none"/>
        </w:rPr>
        <w:t>（二）评估程序。</w:t>
      </w:r>
    </w:p>
    <w:p>
      <w:pPr>
        <w:widowControl/>
        <w:snapToGrid w:val="0"/>
        <w:spacing w:line="560" w:lineRule="exact"/>
        <w:ind w:firstLine="624" w:firstLineChars="200"/>
        <w:jc w:val="left"/>
        <w:rPr>
          <w:rFonts w:hint="eastAsia" w:eastAsia="仿宋_GB2312" w:cs="仿宋_GB2312"/>
          <w:color w:val="auto"/>
          <w:szCs w:val="32"/>
          <w:highlight w:val="none"/>
        </w:rPr>
      </w:pPr>
      <w:r>
        <w:rPr>
          <w:rFonts w:hint="eastAsia" w:eastAsia="仿宋_GB2312" w:cs="仿宋_GB2312"/>
          <w:color w:val="auto"/>
          <w:szCs w:val="32"/>
          <w:highlight w:val="none"/>
        </w:rPr>
        <w:t xml:space="preserve">1.市民政局委托第三方评估机构，每年中期、终期对设施运行状况进行实地评估，结合张家港市养老服务大数据中心信息，对运行状况进行综合打分。 </w:t>
      </w:r>
    </w:p>
    <w:p>
      <w:pPr>
        <w:widowControl/>
        <w:snapToGrid w:val="0"/>
        <w:spacing w:line="560" w:lineRule="exact"/>
        <w:ind w:firstLine="624" w:firstLineChars="200"/>
        <w:jc w:val="left"/>
        <w:rPr>
          <w:rFonts w:eastAsia="仿宋_GB2312"/>
          <w:color w:val="auto"/>
          <w:spacing w:val="0"/>
          <w:kern w:val="0"/>
          <w:szCs w:val="32"/>
          <w:highlight w:val="none"/>
        </w:rPr>
      </w:pPr>
      <w:r>
        <w:rPr>
          <w:rFonts w:hint="eastAsia" w:eastAsia="仿宋_GB2312" w:cs="仿宋_GB2312"/>
          <w:color w:val="auto"/>
          <w:szCs w:val="32"/>
          <w:highlight w:val="none"/>
        </w:rPr>
        <w:t>2.</w:t>
      </w:r>
      <w:r>
        <w:rPr>
          <w:rFonts w:hint="eastAsia" w:eastAsia="仿宋_GB2312"/>
          <w:color w:val="auto"/>
          <w:spacing w:val="0"/>
          <w:kern w:val="0"/>
          <w:szCs w:val="32"/>
          <w:highlight w:val="none"/>
        </w:rPr>
        <w:t>每年6</w:t>
      </w:r>
      <w:r>
        <w:rPr>
          <w:rFonts w:hint="eastAsia" w:eastAsia="仿宋_GB2312"/>
          <w:color w:val="auto"/>
          <w:spacing w:val="0"/>
          <w:kern w:val="0"/>
          <w:szCs w:val="32"/>
          <w:highlight w:val="none"/>
          <w:lang w:val="en-US" w:eastAsia="zh-CN"/>
        </w:rPr>
        <w:t>至</w:t>
      </w:r>
      <w:r>
        <w:rPr>
          <w:rFonts w:hint="eastAsia" w:eastAsia="仿宋_GB2312"/>
          <w:color w:val="auto"/>
          <w:spacing w:val="0"/>
          <w:kern w:val="0"/>
          <w:szCs w:val="32"/>
          <w:highlight w:val="none"/>
        </w:rPr>
        <w:t>7月开展中期评估，主要针对评估标准中内部管理、人员管理、服务评价情况，进行实地评估，扣分情况列入</w:t>
      </w:r>
      <w:r>
        <w:rPr>
          <w:rFonts w:hint="eastAsia" w:eastAsia="仿宋_GB2312" w:cs="仿宋_GB2312"/>
          <w:color w:val="auto"/>
          <w:szCs w:val="32"/>
          <w:highlight w:val="none"/>
        </w:rPr>
        <w:t>终期</w:t>
      </w:r>
      <w:r>
        <w:rPr>
          <w:rFonts w:hint="eastAsia" w:eastAsia="仿宋_GB2312"/>
          <w:color w:val="auto"/>
          <w:spacing w:val="0"/>
          <w:kern w:val="0"/>
          <w:szCs w:val="32"/>
          <w:highlight w:val="none"/>
        </w:rPr>
        <w:t>评估结果中。</w:t>
      </w:r>
    </w:p>
    <w:p>
      <w:pPr>
        <w:widowControl/>
        <w:snapToGrid w:val="0"/>
        <w:spacing w:line="560" w:lineRule="exact"/>
        <w:ind w:firstLine="640" w:firstLineChars="200"/>
        <w:jc w:val="left"/>
        <w:rPr>
          <w:rFonts w:eastAsia="仿宋_GB2312" w:cs="仿宋_GB2312"/>
          <w:color w:val="auto"/>
          <w:szCs w:val="32"/>
          <w:highlight w:val="none"/>
        </w:rPr>
      </w:pPr>
      <w:r>
        <w:rPr>
          <w:rFonts w:hint="eastAsia" w:eastAsia="仿宋_GB2312"/>
          <w:color w:val="auto"/>
          <w:spacing w:val="0"/>
          <w:kern w:val="0"/>
          <w:szCs w:val="32"/>
          <w:highlight w:val="none"/>
        </w:rPr>
        <w:t>3.每年</w:t>
      </w:r>
      <w:r>
        <w:rPr>
          <w:rFonts w:eastAsia="仿宋_GB2312"/>
          <w:color w:val="auto"/>
          <w:spacing w:val="0"/>
          <w:kern w:val="0"/>
          <w:szCs w:val="32"/>
          <w:highlight w:val="none"/>
        </w:rPr>
        <w:t>12月</w:t>
      </w:r>
      <w:r>
        <w:rPr>
          <w:rFonts w:hint="eastAsia" w:eastAsia="仿宋_GB2312"/>
          <w:color w:val="auto"/>
          <w:spacing w:val="0"/>
          <w:kern w:val="0"/>
          <w:szCs w:val="32"/>
          <w:highlight w:val="none"/>
        </w:rPr>
        <w:t>至次年1月开展</w:t>
      </w:r>
      <w:r>
        <w:rPr>
          <w:rFonts w:hint="eastAsia" w:eastAsia="仿宋_GB2312" w:cs="仿宋_GB2312"/>
          <w:color w:val="auto"/>
          <w:szCs w:val="32"/>
          <w:highlight w:val="none"/>
        </w:rPr>
        <w:t>终期评估，结合评估标准对运行状况进行全面评估。市民政局根据评估结果确定日常运行经费补贴额度。</w:t>
      </w:r>
    </w:p>
    <w:p>
      <w:pPr>
        <w:widowControl/>
        <w:snapToGrid w:val="0"/>
        <w:spacing w:line="560" w:lineRule="exact"/>
        <w:ind w:firstLine="624" w:firstLineChars="200"/>
        <w:jc w:val="left"/>
        <w:rPr>
          <w:rFonts w:hint="eastAsia" w:eastAsia="仿宋_GB2312" w:cs="仿宋_GB2312"/>
          <w:color w:val="auto"/>
          <w:szCs w:val="32"/>
          <w:highlight w:val="none"/>
        </w:rPr>
      </w:pPr>
      <w:r>
        <w:rPr>
          <w:rFonts w:hint="eastAsia" w:eastAsia="仿宋_GB2312" w:cs="仿宋_GB2312"/>
          <w:color w:val="auto"/>
          <w:szCs w:val="32"/>
          <w:highlight w:val="none"/>
        </w:rPr>
        <w:t>4.老年人助餐点服务情况以张家港市养老服务大数据中心结算数据为准。</w:t>
      </w:r>
    </w:p>
    <w:p>
      <w:pPr>
        <w:widowControl/>
        <w:snapToGrid w:val="0"/>
        <w:spacing w:line="560" w:lineRule="exact"/>
        <w:ind w:firstLine="624" w:firstLineChars="200"/>
        <w:jc w:val="left"/>
        <w:rPr>
          <w:rFonts w:hint="eastAsia" w:eastAsia="仿宋_GB2312" w:cs="仿宋_GB2312"/>
          <w:color w:val="auto"/>
          <w:szCs w:val="32"/>
          <w:highlight w:val="none"/>
        </w:rPr>
      </w:pPr>
    </w:p>
    <w:p>
      <w:pPr>
        <w:widowControl/>
        <w:snapToGrid w:val="0"/>
        <w:spacing w:line="560" w:lineRule="exact"/>
        <w:ind w:firstLine="624" w:firstLineChars="200"/>
        <w:jc w:val="left"/>
        <w:rPr>
          <w:rFonts w:ascii="楷体_GB2312" w:hAnsi="楷体_GB2312" w:eastAsia="楷体_GB2312" w:cs="楷体_GB2312"/>
          <w:color w:val="auto"/>
          <w:szCs w:val="32"/>
          <w:highlight w:val="none"/>
        </w:rPr>
      </w:pPr>
      <w:r>
        <w:rPr>
          <w:rFonts w:hint="eastAsia" w:ascii="楷体_GB2312" w:hAnsi="楷体_GB2312" w:eastAsia="楷体_GB2312" w:cs="楷体_GB2312"/>
          <w:color w:val="auto"/>
          <w:szCs w:val="32"/>
          <w:highlight w:val="none"/>
        </w:rPr>
        <w:t>（三）评估材料。</w:t>
      </w:r>
    </w:p>
    <w:p>
      <w:pPr>
        <w:widowControl/>
        <w:snapToGrid w:val="0"/>
        <w:spacing w:line="560" w:lineRule="exact"/>
        <w:ind w:firstLine="640" w:firstLineChars="200"/>
        <w:jc w:val="left"/>
        <w:rPr>
          <w:rFonts w:eastAsia="仿宋_GB2312" w:cs="仿宋_GB2312"/>
          <w:color w:val="auto"/>
          <w:szCs w:val="32"/>
          <w:highlight w:val="none"/>
        </w:rPr>
      </w:pPr>
      <w:r>
        <w:rPr>
          <w:rFonts w:hint="eastAsia" w:eastAsia="仿宋_GB2312"/>
          <w:color w:val="auto"/>
          <w:spacing w:val="0"/>
          <w:kern w:val="0"/>
          <w:szCs w:val="32"/>
          <w:highlight w:val="none"/>
        </w:rPr>
        <w:t>1.</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、标准型居家养老服务中心、居家养老服务点的运营方应提交终期评估报告，内容按</w:t>
      </w:r>
      <w:r>
        <w:rPr>
          <w:rFonts w:hint="eastAsia" w:eastAsia="仿宋_GB2312" w:cs="仿宋_GB2312"/>
          <w:color w:val="auto"/>
          <w:szCs w:val="32"/>
          <w:highlight w:val="none"/>
        </w:rPr>
        <w:t>张家港市养老服务大数据中心模板进行填报。</w:t>
      </w:r>
    </w:p>
    <w:p>
      <w:pPr>
        <w:widowControl/>
        <w:snapToGrid w:val="0"/>
        <w:spacing w:line="560" w:lineRule="exact"/>
        <w:ind w:firstLine="624" w:firstLineChars="200"/>
        <w:jc w:val="left"/>
        <w:rPr>
          <w:rFonts w:eastAsia="仿宋_GB2312" w:cs="仿宋_GB2312"/>
          <w:color w:val="auto"/>
          <w:szCs w:val="32"/>
          <w:highlight w:val="none"/>
        </w:rPr>
      </w:pPr>
      <w:r>
        <w:rPr>
          <w:rFonts w:hint="eastAsia" w:eastAsia="仿宋_GB2312" w:cs="仿宋_GB2312"/>
          <w:color w:val="auto"/>
          <w:szCs w:val="32"/>
          <w:highlight w:val="none"/>
        </w:rPr>
        <w:t>2.载明运行经费的本年度社会化运行协议书。</w:t>
      </w:r>
    </w:p>
    <w:p>
      <w:pPr>
        <w:widowControl/>
        <w:snapToGrid w:val="0"/>
        <w:spacing w:line="560" w:lineRule="exact"/>
        <w:ind w:firstLine="624" w:firstLineChars="200"/>
        <w:jc w:val="left"/>
        <w:outlineLvl w:val="1"/>
        <w:rPr>
          <w:rFonts w:eastAsia="仿宋_GB2312" w:cs="仿宋_GB2312"/>
          <w:color w:val="auto"/>
          <w:szCs w:val="32"/>
          <w:highlight w:val="none"/>
        </w:rPr>
      </w:pPr>
      <w:r>
        <w:rPr>
          <w:rFonts w:hint="eastAsia" w:ascii="黑体" w:hAnsi="黑体" w:eastAsia="黑体" w:cs="黑体"/>
          <w:color w:val="auto"/>
          <w:szCs w:val="32"/>
          <w:highlight w:val="none"/>
        </w:rPr>
        <w:t>四、分级评估</w:t>
      </w:r>
    </w:p>
    <w:p>
      <w:pPr>
        <w:widowControl/>
        <w:snapToGrid w:val="0"/>
        <w:spacing w:line="560" w:lineRule="exact"/>
        <w:ind w:firstLine="640" w:firstLineChars="200"/>
        <w:jc w:val="left"/>
        <w:rPr>
          <w:rFonts w:eastAsia="仿宋_GB2312"/>
          <w:color w:val="auto"/>
          <w:spacing w:val="0"/>
          <w:kern w:val="0"/>
          <w:szCs w:val="32"/>
          <w:highlight w:val="none"/>
        </w:rPr>
      </w:pPr>
      <w:r>
        <w:rPr>
          <w:rFonts w:hint="eastAsia" w:eastAsia="仿宋_GB2312"/>
          <w:color w:val="auto"/>
          <w:spacing w:val="0"/>
          <w:kern w:val="0"/>
          <w:szCs w:val="32"/>
          <w:highlight w:val="none"/>
        </w:rPr>
        <w:t>（一）</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、标准型居家养老服务中心的分级按年度实行动态管理。</w:t>
      </w:r>
    </w:p>
    <w:p>
      <w:pPr>
        <w:widowControl/>
        <w:snapToGrid w:val="0"/>
        <w:spacing w:line="560" w:lineRule="exact"/>
        <w:ind w:firstLine="640" w:firstLineChars="200"/>
        <w:jc w:val="left"/>
        <w:rPr>
          <w:rFonts w:eastAsia="仿宋_GB2312"/>
          <w:color w:val="auto"/>
          <w:spacing w:val="0"/>
          <w:kern w:val="0"/>
          <w:szCs w:val="32"/>
          <w:highlight w:val="none"/>
        </w:rPr>
      </w:pPr>
      <w:r>
        <w:rPr>
          <w:rFonts w:hint="eastAsia" w:eastAsia="仿宋_GB2312"/>
          <w:color w:val="auto"/>
          <w:spacing w:val="0"/>
          <w:kern w:val="0"/>
          <w:szCs w:val="32"/>
          <w:highlight w:val="none"/>
        </w:rPr>
        <w:t>（二）对年内已建成的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w:t>
      </w:r>
      <w:r>
        <w:rPr>
          <w:rFonts w:hint="eastAsia" w:eastAsia="仿宋_GB2312"/>
          <w:color w:val="auto"/>
          <w:spacing w:val="0"/>
          <w:kern w:val="0"/>
          <w:szCs w:val="32"/>
          <w:highlight w:val="none"/>
          <w:lang w:val="en-US" w:eastAsia="zh-CN"/>
        </w:rPr>
        <w:t>由</w:t>
      </w:r>
      <w:r>
        <w:rPr>
          <w:rFonts w:hint="eastAsia" w:eastAsia="仿宋_GB2312"/>
          <w:color w:val="auto"/>
          <w:spacing w:val="0"/>
          <w:szCs w:val="32"/>
          <w:highlight w:val="none"/>
        </w:rPr>
        <w:t>区镇（街道）</w:t>
      </w:r>
      <w:r>
        <w:rPr>
          <w:rFonts w:hint="eastAsia" w:eastAsia="仿宋_GB2312"/>
          <w:color w:val="auto"/>
          <w:spacing w:val="0"/>
          <w:szCs w:val="32"/>
          <w:highlight w:val="none"/>
          <w:lang w:val="en-US" w:eastAsia="zh-CN"/>
        </w:rPr>
        <w:t>统一</w:t>
      </w:r>
      <w:r>
        <w:rPr>
          <w:rFonts w:hint="eastAsia" w:eastAsia="仿宋_GB2312"/>
          <w:color w:val="auto"/>
          <w:spacing w:val="0"/>
          <w:kern w:val="0"/>
          <w:szCs w:val="32"/>
          <w:highlight w:val="none"/>
        </w:rPr>
        <w:t>提交建设项目平面图，市民政局及第三方评估机构现场进行初评。符合建设标准的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、标准型居家养老服务中心，可按确定等级开展社会化运行；不符合</w:t>
      </w:r>
      <w:r>
        <w:rPr>
          <w:rFonts w:hint="eastAsia" w:eastAsia="仿宋_GB2312"/>
          <w:color w:val="auto"/>
          <w:spacing w:val="0"/>
          <w:kern w:val="0"/>
          <w:szCs w:val="32"/>
          <w:highlight w:val="none"/>
          <w:lang w:val="en-US" w:eastAsia="zh-CN"/>
        </w:rPr>
        <w:t>建设标准</w:t>
      </w:r>
      <w:r>
        <w:rPr>
          <w:rFonts w:hint="eastAsia" w:eastAsia="仿宋_GB2312"/>
          <w:color w:val="auto"/>
          <w:spacing w:val="0"/>
          <w:kern w:val="0"/>
          <w:szCs w:val="32"/>
          <w:highlight w:val="none"/>
        </w:rPr>
        <w:t>的，市民政局提出整改意见。</w:t>
      </w:r>
    </w:p>
    <w:p>
      <w:pPr>
        <w:widowControl/>
        <w:snapToGrid w:val="0"/>
        <w:spacing w:line="560" w:lineRule="exact"/>
        <w:ind w:firstLine="640" w:firstLineChars="200"/>
        <w:jc w:val="left"/>
        <w:rPr>
          <w:rFonts w:eastAsia="仿宋_GB2312"/>
          <w:color w:val="auto"/>
          <w:spacing w:val="0"/>
          <w:kern w:val="0"/>
          <w:szCs w:val="32"/>
          <w:highlight w:val="none"/>
        </w:rPr>
      </w:pPr>
      <w:r>
        <w:rPr>
          <w:rFonts w:hint="eastAsia" w:eastAsia="仿宋_GB2312"/>
          <w:color w:val="auto"/>
          <w:spacing w:val="0"/>
          <w:kern w:val="0"/>
          <w:szCs w:val="32"/>
          <w:highlight w:val="none"/>
        </w:rPr>
        <w:t>（三）对正常运行的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、标准型居家养老服务中心，结合运行评估状况，在每年12月底确定并公布下</w:t>
      </w:r>
      <w:r>
        <w:rPr>
          <w:rFonts w:hint="eastAsia" w:eastAsia="仿宋_GB2312"/>
          <w:color w:val="auto"/>
          <w:spacing w:val="0"/>
          <w:kern w:val="0"/>
          <w:szCs w:val="32"/>
          <w:highlight w:val="none"/>
          <w:lang w:val="en-US" w:eastAsia="zh-CN"/>
        </w:rPr>
        <w:t>一年度</w:t>
      </w:r>
      <w:r>
        <w:rPr>
          <w:rFonts w:hint="eastAsia" w:eastAsia="仿宋_GB2312"/>
          <w:color w:val="auto"/>
          <w:spacing w:val="0"/>
          <w:kern w:val="0"/>
          <w:szCs w:val="32"/>
          <w:highlight w:val="none"/>
        </w:rPr>
        <w:t>分级情况，作为下一年度运行补贴发放标准。</w:t>
      </w:r>
    </w:p>
    <w:p>
      <w:pPr>
        <w:widowControl/>
        <w:snapToGrid w:val="0"/>
        <w:spacing w:line="560" w:lineRule="exact"/>
        <w:ind w:firstLine="624" w:firstLineChars="200"/>
        <w:jc w:val="left"/>
        <w:outlineLvl w:val="1"/>
        <w:rPr>
          <w:rFonts w:ascii="黑体" w:hAnsi="黑体" w:eastAsia="黑体" w:cs="黑体"/>
          <w:color w:val="auto"/>
          <w:szCs w:val="32"/>
          <w:highlight w:val="none"/>
        </w:rPr>
      </w:pPr>
      <w:r>
        <w:rPr>
          <w:rFonts w:hint="eastAsia" w:ascii="黑体" w:hAnsi="黑体" w:eastAsia="黑体" w:cs="黑体"/>
          <w:color w:val="auto"/>
          <w:szCs w:val="32"/>
          <w:highlight w:val="none"/>
        </w:rPr>
        <w:t>五、补贴发放</w:t>
      </w:r>
    </w:p>
    <w:p>
      <w:pPr>
        <w:widowControl/>
        <w:snapToGrid w:val="0"/>
        <w:spacing w:line="560" w:lineRule="exact"/>
        <w:ind w:firstLine="640"/>
        <w:jc w:val="left"/>
        <w:rPr>
          <w:rFonts w:eastAsia="楷体_GB2312"/>
          <w:color w:val="auto"/>
          <w:spacing w:val="0"/>
          <w:kern w:val="0"/>
          <w:szCs w:val="32"/>
          <w:highlight w:val="none"/>
        </w:rPr>
      </w:pPr>
      <w:r>
        <w:rPr>
          <w:rFonts w:eastAsia="楷体_GB2312"/>
          <w:color w:val="auto"/>
          <w:spacing w:val="0"/>
          <w:kern w:val="0"/>
          <w:szCs w:val="32"/>
          <w:highlight w:val="none"/>
        </w:rPr>
        <w:t>（一）建</w:t>
      </w:r>
      <w:r>
        <w:rPr>
          <w:rFonts w:hint="eastAsia" w:eastAsia="楷体_GB2312"/>
          <w:color w:val="auto"/>
          <w:spacing w:val="0"/>
          <w:kern w:val="0"/>
          <w:szCs w:val="32"/>
          <w:highlight w:val="none"/>
        </w:rPr>
        <w:t>安</w:t>
      </w:r>
      <w:r>
        <w:rPr>
          <w:rFonts w:eastAsia="楷体_GB2312"/>
          <w:color w:val="auto"/>
          <w:spacing w:val="0"/>
          <w:kern w:val="0"/>
          <w:szCs w:val="32"/>
          <w:highlight w:val="none"/>
        </w:rPr>
        <w:t>补贴</w:t>
      </w:r>
      <w:r>
        <w:rPr>
          <w:rFonts w:hint="eastAsia" w:eastAsia="楷体_GB2312"/>
          <w:color w:val="auto"/>
          <w:spacing w:val="0"/>
          <w:kern w:val="0"/>
          <w:szCs w:val="32"/>
          <w:highlight w:val="none"/>
        </w:rPr>
        <w:t>。</w:t>
      </w:r>
    </w:p>
    <w:p>
      <w:pPr>
        <w:widowControl/>
        <w:snapToGrid w:val="0"/>
        <w:spacing w:line="560" w:lineRule="exact"/>
        <w:ind w:firstLine="640"/>
        <w:jc w:val="left"/>
        <w:rPr>
          <w:rFonts w:hint="eastAsia" w:eastAsia="仿宋_GB2312" w:cs="仿宋_GB2312"/>
          <w:color w:val="auto"/>
          <w:szCs w:val="32"/>
          <w:highlight w:val="none"/>
          <w:lang w:val="en-US" w:eastAsia="zh-CN"/>
        </w:rPr>
      </w:pPr>
      <w:bookmarkStart w:id="0" w:name="OLE_LINK16"/>
      <w:r>
        <w:rPr>
          <w:rFonts w:eastAsia="仿宋_GB2312"/>
          <w:color w:val="auto"/>
          <w:spacing w:val="0"/>
          <w:kern w:val="0"/>
          <w:szCs w:val="32"/>
          <w:highlight w:val="none"/>
        </w:rPr>
        <w:t>对</w:t>
      </w:r>
      <w:r>
        <w:rPr>
          <w:rFonts w:hint="eastAsia" w:eastAsia="仿宋_GB2312"/>
          <w:color w:val="auto"/>
          <w:spacing w:val="0"/>
          <w:kern w:val="0"/>
          <w:szCs w:val="32"/>
          <w:highlight w:val="none"/>
        </w:rPr>
        <w:t>通过建设验收的</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、标准型居家养老服务中心、居家养老服务点、标准型老年人助餐点、辅助型老年人助餐点</w:t>
      </w:r>
      <w:r>
        <w:rPr>
          <w:rFonts w:hint="eastAsia" w:eastAsia="仿宋_GB2312"/>
          <w:color w:val="auto"/>
          <w:spacing w:val="0"/>
          <w:kern w:val="0"/>
          <w:szCs w:val="32"/>
          <w:highlight w:val="none"/>
          <w:lang w:val="en-US" w:eastAsia="zh-CN"/>
        </w:rPr>
        <w:t>的建安补贴</w:t>
      </w:r>
      <w:r>
        <w:rPr>
          <w:rFonts w:hint="eastAsia" w:eastAsia="仿宋_GB2312"/>
          <w:color w:val="auto"/>
          <w:spacing w:val="0"/>
          <w:kern w:val="0"/>
          <w:szCs w:val="32"/>
          <w:highlight w:val="none"/>
        </w:rPr>
        <w:t>，按</w:t>
      </w:r>
      <w:r>
        <w:rPr>
          <w:rFonts w:eastAsia="仿宋_GB2312"/>
          <w:color w:val="auto"/>
          <w:spacing w:val="0"/>
          <w:kern w:val="0"/>
          <w:szCs w:val="32"/>
          <w:highlight w:val="none"/>
        </w:rPr>
        <w:t>《张家港市居家养老服务实施细则》</w:t>
      </w:r>
      <w:r>
        <w:rPr>
          <w:rFonts w:hint="eastAsia" w:eastAsia="仿宋_GB2312"/>
          <w:color w:val="auto"/>
          <w:spacing w:val="0"/>
          <w:kern w:val="0"/>
          <w:szCs w:val="32"/>
          <w:highlight w:val="none"/>
        </w:rPr>
        <w:t>第二十九条中明确的标准给予补贴</w:t>
      </w:r>
      <w:r>
        <w:rPr>
          <w:rFonts w:hint="eastAsia" w:eastAsia="仿宋_GB2312" w:cs="仿宋_GB2312"/>
          <w:color w:val="auto"/>
          <w:szCs w:val="32"/>
          <w:highlight w:val="none"/>
        </w:rPr>
        <w:t>。</w:t>
      </w:r>
      <w:r>
        <w:rPr>
          <w:rFonts w:hint="eastAsia" w:eastAsia="仿宋_GB2312" w:cs="仿宋_GB2312"/>
          <w:color w:val="auto"/>
          <w:szCs w:val="32"/>
          <w:highlight w:val="none"/>
          <w:lang w:val="en-US" w:eastAsia="zh-CN"/>
        </w:rPr>
        <w:t xml:space="preserve"> </w:t>
      </w:r>
    </w:p>
    <w:p>
      <w:pPr>
        <w:widowControl/>
        <w:snapToGrid w:val="0"/>
        <w:spacing w:line="560" w:lineRule="exact"/>
        <w:ind w:firstLine="640"/>
        <w:jc w:val="left"/>
        <w:rPr>
          <w:rFonts w:hint="eastAsia" w:eastAsia="仿宋_GB2312" w:cs="仿宋_GB2312"/>
          <w:color w:val="auto"/>
          <w:szCs w:val="32"/>
          <w:highlight w:val="none"/>
          <w:lang w:val="en-US" w:eastAsia="zh-CN"/>
        </w:rPr>
      </w:pPr>
    </w:p>
    <w:p>
      <w:pPr>
        <w:widowControl/>
        <w:snapToGrid w:val="0"/>
        <w:spacing w:line="560" w:lineRule="exact"/>
        <w:ind w:firstLine="640"/>
        <w:jc w:val="left"/>
        <w:rPr>
          <w:rFonts w:hint="eastAsia" w:eastAsia="仿宋_GB2312" w:cs="仿宋_GB2312"/>
          <w:color w:val="auto"/>
          <w:szCs w:val="32"/>
          <w:highlight w:val="none"/>
          <w:lang w:val="en-US" w:eastAsia="zh-CN"/>
        </w:rPr>
      </w:pPr>
    </w:p>
    <w:p>
      <w:pPr>
        <w:widowControl/>
        <w:snapToGrid w:val="0"/>
        <w:spacing w:line="560" w:lineRule="exact"/>
        <w:ind w:firstLine="640"/>
        <w:jc w:val="left"/>
        <w:rPr>
          <w:rFonts w:hint="default" w:eastAsia="仿宋_GB2312" w:cs="仿宋_GB2312"/>
          <w:color w:val="auto"/>
          <w:szCs w:val="32"/>
          <w:highlight w:val="none"/>
          <w:lang w:val="en-US" w:eastAsia="zh-CN"/>
        </w:rPr>
      </w:pPr>
    </w:p>
    <w:bookmarkEnd w:id="0"/>
    <w:p>
      <w:pPr>
        <w:widowControl/>
        <w:numPr>
          <w:ilvl w:val="0"/>
          <w:numId w:val="5"/>
        </w:numPr>
        <w:snapToGrid w:val="0"/>
        <w:spacing w:line="560" w:lineRule="exact"/>
        <w:ind w:firstLine="640"/>
        <w:jc w:val="left"/>
        <w:rPr>
          <w:rFonts w:hint="eastAsia" w:ascii="楷体_GB2312" w:hAnsi="楷体_GB2312" w:eastAsia="楷体_GB2312" w:cs="楷体_GB2312"/>
          <w:color w:val="auto"/>
          <w:spacing w:val="0"/>
          <w:kern w:val="0"/>
          <w:szCs w:val="32"/>
          <w:highlight w:val="none"/>
        </w:rPr>
      </w:pPr>
      <w:r>
        <w:rPr>
          <w:rFonts w:hint="eastAsia" w:ascii="楷体_GB2312" w:hAnsi="楷体_GB2312" w:eastAsia="楷体_GB2312" w:cs="楷体_GB2312"/>
          <w:color w:val="auto"/>
          <w:spacing w:val="0"/>
          <w:kern w:val="0"/>
          <w:szCs w:val="32"/>
          <w:highlight w:val="none"/>
        </w:rPr>
        <w:t>运行补贴。</w:t>
      </w:r>
    </w:p>
    <w:p>
      <w:pPr>
        <w:widowControl/>
        <w:numPr>
          <w:ilvl w:val="0"/>
          <w:numId w:val="0"/>
        </w:numPr>
        <w:snapToGrid w:val="0"/>
        <w:spacing w:line="560" w:lineRule="exact"/>
        <w:ind w:firstLine="640" w:firstLineChars="200"/>
        <w:jc w:val="left"/>
        <w:rPr>
          <w:rFonts w:eastAsia="仿宋_GB2312"/>
          <w:color w:val="auto"/>
          <w:spacing w:val="0"/>
          <w:kern w:val="0"/>
          <w:szCs w:val="32"/>
          <w:highlight w:val="none"/>
        </w:rPr>
      </w:pPr>
      <w:r>
        <w:rPr>
          <w:rFonts w:hint="eastAsia" w:eastAsia="仿宋_GB2312"/>
          <w:color w:val="auto"/>
          <w:spacing w:val="0"/>
          <w:kern w:val="0"/>
          <w:szCs w:val="32"/>
          <w:highlight w:val="none"/>
          <w:lang w:val="en-US" w:eastAsia="zh-CN"/>
        </w:rPr>
        <w:t>1.</w:t>
      </w:r>
      <w:r>
        <w:rPr>
          <w:rFonts w:eastAsia="仿宋_GB2312"/>
          <w:color w:val="auto"/>
          <w:spacing w:val="0"/>
          <w:kern w:val="0"/>
          <w:szCs w:val="32"/>
          <w:highlight w:val="none"/>
        </w:rPr>
        <w:t>对</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w:t>
      </w:r>
      <w:r>
        <w:rPr>
          <w:rFonts w:hint="eastAsia" w:eastAsia="仿宋_GB2312"/>
          <w:color w:val="auto"/>
          <w:spacing w:val="0"/>
          <w:kern w:val="0"/>
          <w:szCs w:val="32"/>
          <w:highlight w:val="none"/>
          <w:lang w:val="en-US" w:eastAsia="zh-CN"/>
        </w:rPr>
        <w:t>运行</w:t>
      </w:r>
      <w:r>
        <w:rPr>
          <w:rFonts w:eastAsia="仿宋_GB2312"/>
          <w:color w:val="auto"/>
          <w:spacing w:val="0"/>
          <w:kern w:val="0"/>
          <w:szCs w:val="32"/>
          <w:highlight w:val="none"/>
        </w:rPr>
        <w:t>评估标准采用百分制，根据评估</w:t>
      </w:r>
      <w:r>
        <w:rPr>
          <w:rFonts w:hint="eastAsia" w:eastAsia="仿宋_GB2312"/>
          <w:color w:val="auto"/>
          <w:spacing w:val="0"/>
          <w:kern w:val="0"/>
          <w:szCs w:val="32"/>
          <w:highlight w:val="none"/>
          <w:lang w:val="en-US" w:eastAsia="zh-CN"/>
        </w:rPr>
        <w:t>结果确定补贴标准</w:t>
      </w:r>
      <w:r>
        <w:rPr>
          <w:rFonts w:eastAsia="仿宋_GB2312"/>
          <w:color w:val="auto"/>
          <w:spacing w:val="0"/>
          <w:kern w:val="0"/>
          <w:szCs w:val="32"/>
          <w:highlight w:val="none"/>
        </w:rPr>
        <w:t>。具体计算方式为：</w:t>
      </w:r>
    </w:p>
    <w:tbl>
      <w:tblPr>
        <w:tblStyle w:val="18"/>
        <w:tblpPr w:leftFromText="180" w:rightFromText="180" w:vertAnchor="text" w:horzAnchor="page" w:tblpX="2044" w:tblpY="308"/>
        <w:tblOverlap w:val="never"/>
        <w:tblW w:w="8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0"/>
        <w:gridCol w:w="4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评估分值</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90分以上</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85-90分</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80-84分</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75-79分</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70-74分</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60-69分</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4090"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60分以下</w:t>
            </w:r>
          </w:p>
        </w:tc>
        <w:tc>
          <w:tcPr>
            <w:tcW w:w="4089" w:type="dxa"/>
            <w:shd w:val="clear" w:color="auto" w:fill="auto"/>
            <w:vAlign w:val="center"/>
          </w:tcPr>
          <w:p>
            <w:pPr>
              <w:widowControl/>
              <w:snapToGrid w:val="0"/>
              <w:spacing w:line="440" w:lineRule="exact"/>
              <w:jc w:val="center"/>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不予补贴</w:t>
            </w:r>
          </w:p>
        </w:tc>
      </w:tr>
    </w:tbl>
    <w:p>
      <w:pPr>
        <w:widowControl/>
        <w:snapToGrid w:val="0"/>
        <w:spacing w:line="560" w:lineRule="exact"/>
        <w:ind w:firstLine="640" w:firstLineChars="200"/>
        <w:jc w:val="left"/>
        <w:rPr>
          <w:rFonts w:eastAsia="仿宋_GB2312" w:cs="仿宋_GB2312"/>
          <w:color w:val="auto"/>
          <w:szCs w:val="32"/>
          <w:highlight w:val="none"/>
        </w:rPr>
      </w:pPr>
      <w:r>
        <w:rPr>
          <w:rFonts w:hint="eastAsia" w:eastAsia="仿宋_GB2312"/>
          <w:color w:val="auto"/>
          <w:spacing w:val="0"/>
          <w:kern w:val="0"/>
          <w:szCs w:val="32"/>
          <w:highlight w:val="none"/>
        </w:rPr>
        <w:t>2.对</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、标准型居家养老服务中心、居家养老服务点的日常运行经费补贴，按</w:t>
      </w:r>
      <w:r>
        <w:rPr>
          <w:rFonts w:eastAsia="仿宋_GB2312"/>
          <w:color w:val="auto"/>
          <w:spacing w:val="0"/>
          <w:kern w:val="0"/>
          <w:szCs w:val="32"/>
          <w:highlight w:val="none"/>
        </w:rPr>
        <w:t>《张家港市居家养老服务实施细则》</w:t>
      </w:r>
      <w:r>
        <w:rPr>
          <w:rFonts w:hint="eastAsia" w:eastAsia="仿宋_GB2312"/>
          <w:color w:val="auto"/>
          <w:spacing w:val="0"/>
          <w:kern w:val="0"/>
          <w:szCs w:val="32"/>
          <w:highlight w:val="none"/>
        </w:rPr>
        <w:t>第</w:t>
      </w:r>
      <w:r>
        <w:rPr>
          <w:rFonts w:hint="eastAsia" w:eastAsia="仿宋_GB2312"/>
          <w:color w:val="auto"/>
          <w:spacing w:val="0"/>
          <w:kern w:val="0"/>
          <w:szCs w:val="32"/>
          <w:highlight w:val="none"/>
          <w:lang w:val="en-US" w:eastAsia="zh-CN"/>
        </w:rPr>
        <w:t>三十一</w:t>
      </w:r>
      <w:r>
        <w:rPr>
          <w:rFonts w:hint="eastAsia" w:eastAsia="仿宋_GB2312"/>
          <w:color w:val="auto"/>
          <w:spacing w:val="0"/>
          <w:kern w:val="0"/>
          <w:szCs w:val="32"/>
          <w:highlight w:val="none"/>
        </w:rPr>
        <w:t>条中明确的</w:t>
      </w:r>
      <w:r>
        <w:rPr>
          <w:rFonts w:hint="eastAsia" w:eastAsia="仿宋_GB2312"/>
          <w:color w:val="auto"/>
          <w:spacing w:val="0"/>
          <w:kern w:val="0"/>
          <w:szCs w:val="32"/>
          <w:highlight w:val="none"/>
          <w:lang w:val="en-US" w:eastAsia="zh-CN"/>
        </w:rPr>
        <w:t>给予补贴</w:t>
      </w:r>
      <w:r>
        <w:rPr>
          <w:rFonts w:hint="eastAsia" w:eastAsia="仿宋_GB2312"/>
          <w:color w:val="auto"/>
          <w:spacing w:val="0"/>
          <w:kern w:val="0"/>
          <w:szCs w:val="32"/>
          <w:highlight w:val="none"/>
        </w:rPr>
        <w:t>，</w:t>
      </w:r>
      <w:r>
        <w:rPr>
          <w:rFonts w:hint="eastAsia" w:eastAsia="仿宋_GB2312"/>
          <w:color w:val="auto"/>
          <w:spacing w:val="0"/>
          <w:kern w:val="0"/>
          <w:szCs w:val="32"/>
          <w:highlight w:val="none"/>
          <w:lang w:val="en-US" w:eastAsia="zh-CN"/>
        </w:rPr>
        <w:t>补贴标准</w:t>
      </w:r>
      <w:r>
        <w:rPr>
          <w:rFonts w:hint="eastAsia" w:eastAsia="仿宋_GB2312"/>
          <w:color w:val="auto"/>
          <w:spacing w:val="0"/>
          <w:kern w:val="0"/>
          <w:szCs w:val="32"/>
          <w:highlight w:val="none"/>
        </w:rPr>
        <w:t>不超过</w:t>
      </w:r>
      <w:r>
        <w:rPr>
          <w:rFonts w:hint="eastAsia" w:eastAsia="仿宋_GB2312" w:cs="仿宋_GB2312"/>
          <w:color w:val="auto"/>
          <w:szCs w:val="32"/>
          <w:highlight w:val="none"/>
        </w:rPr>
        <w:t>本年度社会化运行协议书中运行经费的50%。</w:t>
      </w:r>
    </w:p>
    <w:p>
      <w:pPr>
        <w:widowControl/>
        <w:snapToGrid w:val="0"/>
        <w:spacing w:line="560" w:lineRule="exact"/>
        <w:ind w:firstLine="624" w:firstLineChars="200"/>
        <w:jc w:val="left"/>
        <w:rPr>
          <w:rFonts w:eastAsia="仿宋_GB2312" w:cs="仿宋_GB2312"/>
          <w:color w:val="auto"/>
          <w:szCs w:val="32"/>
          <w:highlight w:val="none"/>
        </w:rPr>
      </w:pPr>
      <w:r>
        <w:rPr>
          <w:rFonts w:hint="eastAsia" w:eastAsia="仿宋_GB2312" w:cs="仿宋_GB2312"/>
          <w:color w:val="auto"/>
          <w:szCs w:val="32"/>
          <w:highlight w:val="none"/>
        </w:rPr>
        <w:t>3.</w:t>
      </w:r>
      <w:r>
        <w:rPr>
          <w:rFonts w:hint="eastAsia" w:eastAsia="仿宋_GB2312"/>
          <w:color w:val="auto"/>
          <w:spacing w:val="0"/>
          <w:kern w:val="0"/>
          <w:szCs w:val="32"/>
          <w:highlight w:val="none"/>
        </w:rPr>
        <w:t>对经备案的集体用餐配送单位，享受最高不超过10万元/年</w:t>
      </w:r>
      <w:r>
        <w:rPr>
          <w:rFonts w:hint="eastAsia" w:eastAsia="仿宋_GB2312"/>
          <w:color w:val="auto"/>
          <w:spacing w:val="0"/>
          <w:kern w:val="0"/>
          <w:szCs w:val="32"/>
          <w:highlight w:val="none"/>
          <w:lang w:val="en-US" w:eastAsia="zh-CN"/>
        </w:rPr>
        <w:t>的</w:t>
      </w:r>
      <w:r>
        <w:rPr>
          <w:rFonts w:hint="eastAsia" w:eastAsia="仿宋_GB2312"/>
          <w:color w:val="auto"/>
          <w:spacing w:val="0"/>
          <w:kern w:val="0"/>
          <w:szCs w:val="32"/>
          <w:highlight w:val="none"/>
        </w:rPr>
        <w:t>日常运行经费补贴，按每天每份1元的标准，与其对应配送的老年人就餐点进行结算。经备案的养老机构食堂提供配送的，参照此标准。</w:t>
      </w:r>
    </w:p>
    <w:p>
      <w:pPr>
        <w:widowControl/>
        <w:snapToGrid w:val="0"/>
        <w:spacing w:line="560" w:lineRule="exact"/>
        <w:ind w:firstLine="624" w:firstLineChars="200"/>
        <w:jc w:val="left"/>
        <w:rPr>
          <w:rFonts w:eastAsia="仿宋_GB2312"/>
          <w:color w:val="auto"/>
          <w:spacing w:val="0"/>
          <w:kern w:val="0"/>
          <w:szCs w:val="32"/>
          <w:highlight w:val="none"/>
        </w:rPr>
      </w:pPr>
      <w:r>
        <w:rPr>
          <w:rFonts w:hint="eastAsia" w:eastAsia="仿宋_GB2312" w:cs="仿宋_GB2312"/>
          <w:color w:val="auto"/>
          <w:szCs w:val="32"/>
          <w:highlight w:val="none"/>
        </w:rPr>
        <w:t>4.</w:t>
      </w:r>
      <w:r>
        <w:rPr>
          <w:rFonts w:hint="eastAsia" w:eastAsia="仿宋_GB2312"/>
          <w:color w:val="auto"/>
          <w:spacing w:val="0"/>
          <w:kern w:val="0"/>
          <w:szCs w:val="32"/>
          <w:highlight w:val="none"/>
        </w:rPr>
        <w:t>对标准型老年人助餐点和辅助型老年人助餐点，</w:t>
      </w:r>
      <w:r>
        <w:rPr>
          <w:rFonts w:hint="eastAsia" w:eastAsia="仿宋_GB2312"/>
          <w:color w:val="auto"/>
          <w:spacing w:val="0"/>
          <w:kern w:val="0"/>
          <w:szCs w:val="32"/>
          <w:highlight w:val="none"/>
          <w:lang w:val="en-US" w:eastAsia="zh-CN"/>
        </w:rPr>
        <w:t>对</w:t>
      </w:r>
      <w:r>
        <w:rPr>
          <w:rFonts w:hint="eastAsia" w:eastAsia="仿宋_GB2312"/>
          <w:color w:val="auto"/>
          <w:spacing w:val="0"/>
          <w:kern w:val="0"/>
          <w:szCs w:val="32"/>
          <w:highlight w:val="none"/>
        </w:rPr>
        <w:t>堂食和送餐（按份送至</w:t>
      </w:r>
      <w:r>
        <w:rPr>
          <w:rFonts w:hint="eastAsia" w:eastAsia="仿宋_GB2312"/>
          <w:color w:val="auto"/>
          <w:spacing w:val="0"/>
          <w:kern w:val="0"/>
          <w:szCs w:val="32"/>
          <w:highlight w:val="none"/>
          <w:lang w:val="en-US" w:eastAsia="zh-CN"/>
        </w:rPr>
        <w:t>老年人就餐点、</w:t>
      </w:r>
      <w:r>
        <w:rPr>
          <w:rFonts w:hint="eastAsia" w:eastAsia="仿宋_GB2312"/>
          <w:color w:val="auto"/>
          <w:spacing w:val="0"/>
          <w:kern w:val="0"/>
          <w:szCs w:val="32"/>
          <w:highlight w:val="none"/>
        </w:rPr>
        <w:t>老年人住所）的按每人次2元的标准进行补贴，每天每名老年人仅以1次计算。以</w:t>
      </w:r>
      <w:r>
        <w:rPr>
          <w:rFonts w:hint="eastAsia" w:eastAsia="仿宋_GB2312"/>
          <w:color w:val="auto"/>
          <w:spacing w:val="0"/>
          <w:kern w:val="0"/>
          <w:szCs w:val="32"/>
          <w:highlight w:val="none"/>
          <w:lang w:val="en-US" w:eastAsia="zh-CN"/>
        </w:rPr>
        <w:t>区镇（街道）、</w:t>
      </w:r>
      <w:r>
        <w:rPr>
          <w:rFonts w:hint="eastAsia" w:eastAsia="仿宋_GB2312"/>
          <w:color w:val="auto"/>
          <w:spacing w:val="0"/>
          <w:kern w:val="0"/>
          <w:szCs w:val="32"/>
          <w:highlight w:val="none"/>
        </w:rPr>
        <w:t>村（社区）为单位结算，每年最高补贴限额5万元，同一村（社区）设置两家及以上老年人助餐点的，补贴限额不累计。</w:t>
      </w:r>
    </w:p>
    <w:p>
      <w:pPr>
        <w:widowControl/>
        <w:snapToGrid w:val="0"/>
        <w:spacing w:line="560" w:lineRule="exact"/>
        <w:ind w:firstLine="640" w:firstLineChars="200"/>
        <w:jc w:val="left"/>
        <w:rPr>
          <w:rFonts w:ascii="黑体" w:hAnsi="黑体" w:eastAsia="黑体" w:cs="黑体"/>
          <w:color w:val="auto"/>
          <w:spacing w:val="0"/>
          <w:kern w:val="0"/>
          <w:szCs w:val="32"/>
          <w:highlight w:val="none"/>
        </w:rPr>
      </w:pPr>
      <w:r>
        <w:rPr>
          <w:rFonts w:hint="eastAsia" w:eastAsia="仿宋_GB2312"/>
          <w:color w:val="auto"/>
          <w:spacing w:val="0"/>
          <w:kern w:val="0"/>
          <w:szCs w:val="32"/>
          <w:highlight w:val="none"/>
        </w:rPr>
        <w:t>5.对申请连锁运营资助的企业或社会组织，应提交《张家港市居家养老服务连锁经营机构资助经费申报表》（附表</w:t>
      </w:r>
      <w:r>
        <w:rPr>
          <w:rFonts w:hint="eastAsia" w:eastAsia="仿宋_GB2312"/>
          <w:color w:val="auto"/>
          <w:spacing w:val="0"/>
          <w:kern w:val="0"/>
          <w:szCs w:val="32"/>
          <w:highlight w:val="none"/>
          <w:lang w:val="en-US" w:eastAsia="zh-CN"/>
        </w:rPr>
        <w:t>10</w:t>
      </w:r>
      <w:r>
        <w:rPr>
          <w:rFonts w:hint="eastAsia" w:eastAsia="仿宋_GB2312"/>
          <w:color w:val="auto"/>
          <w:spacing w:val="0"/>
          <w:kern w:val="0"/>
          <w:szCs w:val="32"/>
          <w:highlight w:val="none"/>
        </w:rPr>
        <w:t>），并提供连锁运营点位</w:t>
      </w:r>
      <w:r>
        <w:rPr>
          <w:rFonts w:hint="eastAsia" w:eastAsia="仿宋_GB2312" w:cs="仿宋_GB2312"/>
          <w:color w:val="auto"/>
          <w:szCs w:val="32"/>
          <w:highlight w:val="none"/>
        </w:rPr>
        <w:t>本年度社会化运行协议书扫描件（协议书载明的本年度服务周期</w:t>
      </w:r>
      <w:r>
        <w:rPr>
          <w:rFonts w:hint="eastAsia" w:eastAsia="仿宋_GB2312" w:cs="仿宋_GB2312"/>
          <w:color w:val="auto"/>
          <w:szCs w:val="32"/>
          <w:highlight w:val="none"/>
          <w:lang w:val="en-US" w:eastAsia="zh-CN"/>
        </w:rPr>
        <w:t>需</w:t>
      </w:r>
      <w:r>
        <w:rPr>
          <w:rFonts w:hint="eastAsia" w:eastAsia="仿宋_GB2312" w:cs="仿宋_GB2312"/>
          <w:color w:val="auto"/>
          <w:szCs w:val="32"/>
          <w:highlight w:val="none"/>
        </w:rPr>
        <w:t>大于6个月）和复印件。</w:t>
      </w:r>
    </w:p>
    <w:p>
      <w:pPr>
        <w:widowControl/>
        <w:snapToGrid w:val="0"/>
        <w:spacing w:line="560" w:lineRule="exact"/>
        <w:ind w:firstLine="640" w:firstLineChars="200"/>
        <w:jc w:val="left"/>
        <w:rPr>
          <w:rFonts w:eastAsia="仿宋_GB2312"/>
          <w:color w:val="auto"/>
          <w:spacing w:val="0"/>
          <w:kern w:val="0"/>
          <w:szCs w:val="32"/>
          <w:highlight w:val="none"/>
        </w:rPr>
      </w:pPr>
      <w:r>
        <w:rPr>
          <w:rFonts w:hint="eastAsia" w:ascii="黑体" w:hAnsi="黑体" w:eastAsia="黑体" w:cs="黑体"/>
          <w:color w:val="auto"/>
          <w:spacing w:val="0"/>
          <w:kern w:val="0"/>
          <w:szCs w:val="32"/>
          <w:highlight w:val="none"/>
        </w:rPr>
        <w:t>六、财务管理</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（一）市镇两级对</w:t>
      </w:r>
      <w:r>
        <w:rPr>
          <w:rFonts w:hint="eastAsia" w:eastAsia="仿宋_GB2312"/>
          <w:color w:val="auto"/>
          <w:spacing w:val="0"/>
          <w:kern w:val="0"/>
          <w:szCs w:val="32"/>
          <w:highlight w:val="none"/>
          <w:lang w:eastAsia="zh-CN"/>
        </w:rPr>
        <w:t>综合养老服务中心</w:t>
      </w:r>
      <w:r>
        <w:rPr>
          <w:rFonts w:hint="eastAsia" w:eastAsia="仿宋_GB2312"/>
          <w:color w:val="auto"/>
          <w:spacing w:val="0"/>
          <w:kern w:val="0"/>
          <w:szCs w:val="32"/>
          <w:highlight w:val="none"/>
        </w:rPr>
        <w:t>、标准型居家养老服务中心、居家养老服务点的日常运行经费补贴用于保障居家养老服务设施开展社会化运营，按运行标准提供</w:t>
      </w:r>
      <w:r>
        <w:rPr>
          <w:rFonts w:hint="eastAsia" w:eastAsia="仿宋_GB2312"/>
          <w:color w:val="auto"/>
          <w:spacing w:val="0"/>
          <w:kern w:val="0"/>
          <w:szCs w:val="32"/>
          <w:highlight w:val="none"/>
          <w:lang w:val="en-US" w:eastAsia="zh-CN"/>
        </w:rPr>
        <w:t>养老</w:t>
      </w:r>
      <w:r>
        <w:rPr>
          <w:rFonts w:hint="eastAsia" w:eastAsia="仿宋_GB2312"/>
          <w:color w:val="auto"/>
          <w:spacing w:val="0"/>
          <w:kern w:val="0"/>
          <w:szCs w:val="32"/>
          <w:highlight w:val="none"/>
        </w:rPr>
        <w:t>基本</w:t>
      </w:r>
      <w:r>
        <w:rPr>
          <w:rFonts w:hint="eastAsia" w:eastAsia="仿宋_GB2312"/>
          <w:color w:val="auto"/>
          <w:spacing w:val="0"/>
          <w:kern w:val="0"/>
          <w:szCs w:val="32"/>
          <w:highlight w:val="none"/>
          <w:lang w:val="en-US" w:eastAsia="zh-CN"/>
        </w:rPr>
        <w:t>公共</w:t>
      </w:r>
      <w:r>
        <w:rPr>
          <w:rFonts w:hint="eastAsia" w:eastAsia="仿宋_GB2312"/>
          <w:color w:val="auto"/>
          <w:spacing w:val="0"/>
          <w:kern w:val="0"/>
          <w:szCs w:val="32"/>
          <w:highlight w:val="none"/>
        </w:rPr>
        <w:t>服务。服务采购方应按协议书约定，及时足额支付服务经费。</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（二）市镇两级日常运行经费补贴，主要用于承担业务活动费（服务人员劳务成本、志愿者补贴、专家费、督导费）、服务物料费、管理费等方面</w:t>
      </w:r>
      <w:r>
        <w:rPr>
          <w:rFonts w:hint="eastAsia" w:eastAsia="仿宋_GB2312"/>
          <w:color w:val="auto"/>
          <w:spacing w:val="0"/>
          <w:kern w:val="0"/>
          <w:szCs w:val="32"/>
          <w:highlight w:val="none"/>
          <w:lang w:eastAsia="zh-CN"/>
        </w:rPr>
        <w:t>。</w:t>
      </w:r>
      <w:r>
        <w:rPr>
          <w:rFonts w:hint="eastAsia" w:eastAsia="仿宋_GB2312"/>
          <w:color w:val="auto"/>
          <w:spacing w:val="0"/>
          <w:kern w:val="0"/>
          <w:szCs w:val="32"/>
          <w:highlight w:val="none"/>
        </w:rPr>
        <w:t>与居家养老服务设施相关的场地租金、水电费、燃气费、物业管理费、保安保洁费、有线电视费、宽带费、房屋设备维修费等支出，应由设施所属区镇（街道）、村（社区）承担，不得由日常运行经费补贴中列支。</w:t>
      </w:r>
    </w:p>
    <w:p>
      <w:pPr>
        <w:widowControl/>
        <w:snapToGrid w:val="0"/>
        <w:spacing w:line="560" w:lineRule="exact"/>
        <w:ind w:firstLine="640"/>
        <w:jc w:val="left"/>
        <w:rPr>
          <w:rFonts w:eastAsia="仿宋_GB2312"/>
          <w:color w:val="auto"/>
          <w:spacing w:val="0"/>
          <w:kern w:val="0"/>
          <w:szCs w:val="32"/>
          <w:highlight w:val="none"/>
        </w:rPr>
      </w:pPr>
      <w:r>
        <w:rPr>
          <w:rFonts w:hint="eastAsia" w:eastAsia="仿宋_GB2312"/>
          <w:color w:val="auto"/>
          <w:spacing w:val="0"/>
          <w:kern w:val="0"/>
          <w:szCs w:val="32"/>
          <w:highlight w:val="none"/>
        </w:rPr>
        <w:t>（三）服务采购方与运营方应按照平等自愿、公平诚信</w:t>
      </w:r>
      <w:r>
        <w:rPr>
          <w:rFonts w:hint="eastAsia" w:eastAsia="仿宋_GB2312"/>
          <w:color w:val="auto"/>
          <w:spacing w:val="0"/>
          <w:kern w:val="0"/>
          <w:szCs w:val="32"/>
          <w:highlight w:val="none"/>
          <w:lang w:val="en-US" w:eastAsia="zh-CN"/>
        </w:rPr>
        <w:t>的</w:t>
      </w:r>
      <w:r>
        <w:rPr>
          <w:rFonts w:hint="eastAsia" w:eastAsia="仿宋_GB2312"/>
          <w:color w:val="auto"/>
          <w:spacing w:val="0"/>
          <w:kern w:val="0"/>
          <w:szCs w:val="32"/>
          <w:highlight w:val="none"/>
        </w:rPr>
        <w:t>原则，</w:t>
      </w:r>
    </w:p>
    <w:p>
      <w:pPr>
        <w:widowControl/>
        <w:snapToGrid w:val="0"/>
        <w:spacing w:line="560" w:lineRule="exact"/>
        <w:jc w:val="left"/>
        <w:rPr>
          <w:rFonts w:eastAsia="仿宋_GB2312"/>
          <w:color w:val="auto"/>
          <w:spacing w:val="0"/>
          <w:kern w:val="0"/>
          <w:szCs w:val="32"/>
          <w:highlight w:val="none"/>
        </w:rPr>
      </w:pPr>
      <w:r>
        <w:rPr>
          <w:rFonts w:hint="eastAsia" w:eastAsia="仿宋_GB2312"/>
          <w:color w:val="auto"/>
          <w:spacing w:val="0"/>
          <w:kern w:val="0"/>
          <w:szCs w:val="32"/>
          <w:highlight w:val="none"/>
        </w:rPr>
        <w:t>参照运行评估标准，结合实际需求在协议中约定双方各自的权利义务以及违约责任，合理确定服务价格，兼顾公益性和持续性。对于运行评估标准以外的拓展类服务项目，鼓励服务采购方额外增加项目经费，或通过自费项目的方式实施。</w:t>
      </w:r>
    </w:p>
    <w:p>
      <w:pPr>
        <w:widowControl/>
        <w:snapToGrid w:val="0"/>
        <w:spacing w:line="560" w:lineRule="exact"/>
        <w:jc w:val="left"/>
        <w:rPr>
          <w:rFonts w:eastAsia="仿宋_GB2312"/>
          <w:color w:val="auto"/>
          <w:spacing w:val="0"/>
          <w:kern w:val="0"/>
          <w:szCs w:val="32"/>
          <w:highlight w:val="none"/>
        </w:rPr>
      </w:pPr>
    </w:p>
    <w:p>
      <w:pPr>
        <w:widowControl/>
        <w:snapToGrid w:val="0"/>
        <w:spacing w:line="560" w:lineRule="exact"/>
        <w:jc w:val="left"/>
        <w:rPr>
          <w:rFonts w:eastAsia="仿宋_GB2312"/>
          <w:color w:val="auto"/>
          <w:spacing w:val="0"/>
          <w:kern w:val="0"/>
          <w:szCs w:val="32"/>
          <w:highlight w:val="none"/>
        </w:rPr>
      </w:pPr>
    </w:p>
    <w:p>
      <w:pPr>
        <w:widowControl/>
        <w:snapToGrid w:val="0"/>
        <w:spacing w:line="560" w:lineRule="exact"/>
        <w:ind w:firstLine="640" w:firstLineChars="200"/>
        <w:jc w:val="left"/>
        <w:rPr>
          <w:rFonts w:eastAsia="仿宋_GB2312"/>
          <w:color w:val="auto"/>
          <w:spacing w:val="0"/>
          <w:kern w:val="0"/>
          <w:szCs w:val="32"/>
          <w:highlight w:val="none"/>
        </w:rPr>
      </w:pPr>
      <w:r>
        <w:rPr>
          <w:rFonts w:eastAsia="仿宋_GB2312"/>
          <w:color w:val="auto"/>
          <w:spacing w:val="0"/>
          <w:kern w:val="0"/>
          <w:szCs w:val="32"/>
          <w:highlight w:val="none"/>
        </w:rPr>
        <w:t>附表：1.张家港市居家养老服务组织名称规范表</w:t>
      </w:r>
    </w:p>
    <w:p>
      <w:pPr>
        <w:widowControl/>
        <w:snapToGrid w:val="0"/>
        <w:spacing w:line="560" w:lineRule="exact"/>
        <w:ind w:firstLine="640" w:firstLineChars="200"/>
        <w:jc w:val="left"/>
        <w:rPr>
          <w:rFonts w:eastAsia="仿宋_GB2312"/>
          <w:color w:val="auto"/>
          <w:spacing w:val="0"/>
          <w:kern w:val="0"/>
          <w:szCs w:val="32"/>
          <w:highlight w:val="none"/>
        </w:rPr>
      </w:pPr>
      <w:r>
        <w:rPr>
          <w:rFonts w:eastAsia="仿宋_GB2312"/>
          <w:color w:val="auto"/>
          <w:spacing w:val="0"/>
          <w:kern w:val="0"/>
          <w:szCs w:val="32"/>
          <w:highlight w:val="none"/>
        </w:rPr>
        <w:t>2.张家港市</w:t>
      </w:r>
      <w:r>
        <w:rPr>
          <w:rFonts w:hint="eastAsia" w:eastAsia="仿宋_GB2312"/>
          <w:color w:val="auto"/>
          <w:spacing w:val="0"/>
          <w:kern w:val="0"/>
          <w:szCs w:val="32"/>
          <w:highlight w:val="none"/>
          <w:lang w:eastAsia="zh-CN"/>
        </w:rPr>
        <w:t>综合养老服务中心</w:t>
      </w:r>
      <w:r>
        <w:rPr>
          <w:rFonts w:eastAsia="仿宋_GB2312"/>
          <w:color w:val="auto"/>
          <w:spacing w:val="0"/>
          <w:kern w:val="0"/>
          <w:szCs w:val="32"/>
          <w:highlight w:val="none"/>
        </w:rPr>
        <w:t>建设标准</w:t>
      </w:r>
    </w:p>
    <w:p>
      <w:pPr>
        <w:widowControl/>
        <w:snapToGrid w:val="0"/>
        <w:spacing w:line="560" w:lineRule="exact"/>
        <w:ind w:firstLine="640" w:firstLineChars="200"/>
        <w:jc w:val="left"/>
        <w:rPr>
          <w:rFonts w:eastAsia="仿宋_GB2312"/>
          <w:color w:val="auto"/>
          <w:spacing w:val="0"/>
          <w:kern w:val="0"/>
          <w:szCs w:val="32"/>
          <w:highlight w:val="none"/>
        </w:rPr>
      </w:pPr>
      <w:r>
        <w:rPr>
          <w:rFonts w:eastAsia="仿宋_GB2312"/>
          <w:color w:val="auto"/>
          <w:spacing w:val="0"/>
          <w:kern w:val="0"/>
          <w:szCs w:val="32"/>
          <w:highlight w:val="none"/>
        </w:rPr>
        <w:t>3.张家港市</w:t>
      </w:r>
      <w:r>
        <w:rPr>
          <w:rFonts w:hint="eastAsia" w:eastAsia="仿宋_GB2312"/>
          <w:color w:val="auto"/>
          <w:spacing w:val="0"/>
          <w:kern w:val="0"/>
          <w:szCs w:val="32"/>
          <w:highlight w:val="none"/>
        </w:rPr>
        <w:t>标准型</w:t>
      </w:r>
      <w:r>
        <w:rPr>
          <w:rFonts w:eastAsia="仿宋_GB2312"/>
          <w:color w:val="auto"/>
          <w:spacing w:val="0"/>
          <w:kern w:val="0"/>
          <w:szCs w:val="32"/>
          <w:highlight w:val="none"/>
        </w:rPr>
        <w:t>居家养老服务中心建设标准</w:t>
      </w:r>
    </w:p>
    <w:p>
      <w:pPr>
        <w:widowControl/>
        <w:snapToGrid w:val="0"/>
        <w:spacing w:line="560" w:lineRule="exact"/>
        <w:ind w:firstLine="640" w:firstLineChars="200"/>
        <w:jc w:val="left"/>
        <w:rPr>
          <w:rFonts w:eastAsia="仿宋_GB2312"/>
          <w:color w:val="auto"/>
          <w:spacing w:val="0"/>
          <w:kern w:val="0"/>
          <w:szCs w:val="32"/>
          <w:highlight w:val="none"/>
        </w:rPr>
      </w:pPr>
      <w:r>
        <w:rPr>
          <w:rFonts w:eastAsia="仿宋_GB2312"/>
          <w:color w:val="auto"/>
          <w:spacing w:val="0"/>
          <w:kern w:val="0"/>
          <w:szCs w:val="32"/>
          <w:highlight w:val="none"/>
        </w:rPr>
        <w:t>4.张家港市</w:t>
      </w:r>
      <w:r>
        <w:rPr>
          <w:rFonts w:hint="eastAsia" w:eastAsia="仿宋_GB2312"/>
          <w:color w:val="auto"/>
          <w:spacing w:val="0"/>
          <w:kern w:val="0"/>
          <w:szCs w:val="32"/>
          <w:highlight w:val="none"/>
        </w:rPr>
        <w:t>居家养老服务点</w:t>
      </w:r>
      <w:r>
        <w:rPr>
          <w:rFonts w:eastAsia="仿宋_GB2312"/>
          <w:color w:val="auto"/>
          <w:spacing w:val="0"/>
          <w:kern w:val="0"/>
          <w:szCs w:val="32"/>
          <w:highlight w:val="none"/>
        </w:rPr>
        <w:t>建设标准</w:t>
      </w:r>
    </w:p>
    <w:p>
      <w:pPr>
        <w:widowControl/>
        <w:snapToGrid w:val="0"/>
        <w:spacing w:line="560" w:lineRule="exact"/>
        <w:ind w:firstLine="640" w:firstLineChars="200"/>
        <w:jc w:val="left"/>
        <w:rPr>
          <w:rFonts w:eastAsia="仿宋_GB2312"/>
          <w:color w:val="auto"/>
          <w:spacing w:val="0"/>
          <w:kern w:val="0"/>
          <w:szCs w:val="32"/>
          <w:highlight w:val="none"/>
        </w:rPr>
      </w:pPr>
      <w:r>
        <w:rPr>
          <w:rFonts w:hint="eastAsia" w:eastAsia="仿宋_GB2312"/>
          <w:color w:val="auto"/>
          <w:spacing w:val="0"/>
          <w:kern w:val="0"/>
          <w:szCs w:val="32"/>
          <w:highlight w:val="none"/>
        </w:rPr>
        <w:t>5.</w:t>
      </w:r>
      <w:r>
        <w:rPr>
          <w:rFonts w:eastAsia="仿宋_GB2312"/>
          <w:color w:val="auto"/>
          <w:spacing w:val="0"/>
          <w:kern w:val="0"/>
          <w:szCs w:val="32"/>
          <w:highlight w:val="none"/>
        </w:rPr>
        <w:t>张家港市</w:t>
      </w:r>
      <w:r>
        <w:rPr>
          <w:rFonts w:hint="eastAsia" w:eastAsia="仿宋_GB2312"/>
          <w:color w:val="auto"/>
          <w:spacing w:val="0"/>
          <w:kern w:val="0"/>
          <w:szCs w:val="32"/>
          <w:highlight w:val="none"/>
          <w:lang w:eastAsia="zh-CN"/>
        </w:rPr>
        <w:t>综合养老服务中心</w:t>
      </w:r>
      <w:r>
        <w:rPr>
          <w:rFonts w:eastAsia="仿宋_GB2312"/>
          <w:color w:val="auto"/>
          <w:spacing w:val="0"/>
          <w:kern w:val="0"/>
          <w:szCs w:val="32"/>
          <w:highlight w:val="none"/>
        </w:rPr>
        <w:t>运行评估标准</w:t>
      </w:r>
    </w:p>
    <w:p>
      <w:pPr>
        <w:widowControl/>
        <w:snapToGrid w:val="0"/>
        <w:spacing w:line="560" w:lineRule="exact"/>
        <w:ind w:firstLine="640" w:firstLineChars="200"/>
        <w:jc w:val="left"/>
        <w:rPr>
          <w:rFonts w:eastAsia="仿宋_GB2312"/>
          <w:color w:val="auto"/>
          <w:spacing w:val="0"/>
          <w:kern w:val="0"/>
          <w:szCs w:val="32"/>
          <w:highlight w:val="none"/>
        </w:rPr>
      </w:pPr>
      <w:r>
        <w:rPr>
          <w:rFonts w:hint="eastAsia" w:eastAsia="仿宋_GB2312"/>
          <w:color w:val="auto"/>
          <w:spacing w:val="0"/>
          <w:kern w:val="0"/>
          <w:szCs w:val="32"/>
          <w:highlight w:val="none"/>
        </w:rPr>
        <w:t>6.</w:t>
      </w:r>
      <w:r>
        <w:rPr>
          <w:rFonts w:eastAsia="仿宋_GB2312"/>
          <w:color w:val="auto"/>
          <w:spacing w:val="0"/>
          <w:kern w:val="0"/>
          <w:szCs w:val="32"/>
          <w:highlight w:val="none"/>
        </w:rPr>
        <w:t>张家港市</w:t>
      </w:r>
      <w:bookmarkStart w:id="1" w:name="OLE_LINK29"/>
      <w:bookmarkStart w:id="2" w:name="OLE_LINK28"/>
      <w:r>
        <w:rPr>
          <w:rFonts w:hint="eastAsia" w:eastAsia="仿宋_GB2312"/>
          <w:color w:val="auto"/>
          <w:spacing w:val="0"/>
          <w:kern w:val="0"/>
          <w:szCs w:val="32"/>
          <w:highlight w:val="none"/>
        </w:rPr>
        <w:t>标准型</w:t>
      </w:r>
      <w:r>
        <w:rPr>
          <w:rFonts w:eastAsia="仿宋_GB2312"/>
          <w:color w:val="auto"/>
          <w:spacing w:val="0"/>
          <w:kern w:val="0"/>
          <w:szCs w:val="32"/>
          <w:highlight w:val="none"/>
        </w:rPr>
        <w:t>居家养老服务中心运行评估标准</w:t>
      </w:r>
    </w:p>
    <w:p>
      <w:pPr>
        <w:widowControl/>
        <w:snapToGrid w:val="0"/>
        <w:spacing w:line="560" w:lineRule="exact"/>
        <w:ind w:firstLine="640" w:firstLineChars="200"/>
        <w:jc w:val="left"/>
        <w:rPr>
          <w:rFonts w:eastAsia="仿宋_GB2312"/>
          <w:color w:val="auto"/>
          <w:spacing w:val="0"/>
          <w:kern w:val="0"/>
          <w:szCs w:val="32"/>
          <w:highlight w:val="none"/>
        </w:rPr>
      </w:pPr>
      <w:r>
        <w:rPr>
          <w:rFonts w:hint="eastAsia" w:eastAsia="仿宋_GB2312"/>
          <w:color w:val="auto"/>
          <w:spacing w:val="0"/>
          <w:kern w:val="0"/>
          <w:szCs w:val="32"/>
          <w:highlight w:val="none"/>
        </w:rPr>
        <w:t>7.</w:t>
      </w:r>
      <w:r>
        <w:rPr>
          <w:rFonts w:eastAsia="仿宋_GB2312"/>
          <w:color w:val="auto"/>
          <w:spacing w:val="0"/>
          <w:kern w:val="0"/>
          <w:szCs w:val="32"/>
          <w:highlight w:val="none"/>
        </w:rPr>
        <w:t>张家港市居家养老服务</w:t>
      </w:r>
      <w:r>
        <w:rPr>
          <w:rFonts w:hint="eastAsia" w:eastAsia="仿宋_GB2312"/>
          <w:color w:val="auto"/>
          <w:spacing w:val="0"/>
          <w:kern w:val="0"/>
          <w:szCs w:val="32"/>
          <w:highlight w:val="none"/>
        </w:rPr>
        <w:t>点</w:t>
      </w:r>
      <w:r>
        <w:rPr>
          <w:rFonts w:eastAsia="仿宋_GB2312"/>
          <w:color w:val="auto"/>
          <w:spacing w:val="0"/>
          <w:kern w:val="0"/>
          <w:szCs w:val="32"/>
          <w:highlight w:val="none"/>
        </w:rPr>
        <w:t>运行评估标准</w:t>
      </w:r>
    </w:p>
    <w:p>
      <w:pPr>
        <w:widowControl/>
        <w:snapToGrid w:val="0"/>
        <w:spacing w:line="560" w:lineRule="exact"/>
        <w:ind w:firstLine="640" w:firstLineChars="200"/>
        <w:jc w:val="left"/>
        <w:rPr>
          <w:rFonts w:hint="eastAsia" w:eastAsia="仿宋_GB2312"/>
          <w:color w:val="auto"/>
          <w:spacing w:val="0"/>
          <w:szCs w:val="32"/>
          <w:highlight w:val="none"/>
        </w:rPr>
      </w:pPr>
      <w:r>
        <w:rPr>
          <w:rFonts w:hint="eastAsia" w:eastAsia="仿宋_GB2312"/>
          <w:color w:val="auto"/>
          <w:spacing w:val="0"/>
          <w:kern w:val="0"/>
          <w:szCs w:val="32"/>
          <w:highlight w:val="none"/>
          <w:lang w:val="en-US" w:eastAsia="zh-CN"/>
        </w:rPr>
        <w:t>8.</w:t>
      </w:r>
      <w:r>
        <w:rPr>
          <w:rFonts w:hint="eastAsia" w:eastAsia="仿宋_GB2312"/>
          <w:color w:val="auto"/>
          <w:spacing w:val="0"/>
          <w:szCs w:val="32"/>
          <w:highlight w:val="none"/>
        </w:rPr>
        <w:t>张家港市居家养老服务设施建设项目申报表</w:t>
      </w:r>
    </w:p>
    <w:p>
      <w:pPr>
        <w:widowControl/>
        <w:snapToGrid w:val="0"/>
        <w:spacing w:line="560" w:lineRule="exact"/>
        <w:ind w:firstLine="640" w:firstLineChars="200"/>
        <w:jc w:val="left"/>
        <w:rPr>
          <w:rFonts w:hint="eastAsia" w:eastAsia="仿宋_GB2312"/>
          <w:color w:val="auto"/>
          <w:spacing w:val="0"/>
          <w:szCs w:val="32"/>
          <w:highlight w:val="none"/>
          <w:lang w:val="en-US" w:eastAsia="zh-CN"/>
        </w:rPr>
      </w:pPr>
      <w:r>
        <w:rPr>
          <w:rFonts w:hint="eastAsia" w:eastAsia="仿宋_GB2312"/>
          <w:color w:val="auto"/>
          <w:spacing w:val="0"/>
          <w:szCs w:val="32"/>
          <w:highlight w:val="none"/>
          <w:lang w:val="en-US" w:eastAsia="zh-CN"/>
        </w:rPr>
        <w:t>9.张家港市居家养老服务组织机构建设项目评估表</w:t>
      </w:r>
    </w:p>
    <w:p>
      <w:pPr>
        <w:widowControl/>
        <w:snapToGrid w:val="0"/>
        <w:spacing w:line="560" w:lineRule="exact"/>
        <w:ind w:firstLine="640" w:firstLineChars="200"/>
        <w:jc w:val="left"/>
        <w:rPr>
          <w:rFonts w:hint="default" w:eastAsia="仿宋_GB2312"/>
          <w:color w:val="auto"/>
          <w:spacing w:val="0"/>
          <w:szCs w:val="32"/>
          <w:highlight w:val="none"/>
          <w:lang w:val="en-US" w:eastAsia="zh-CN"/>
        </w:rPr>
      </w:pPr>
      <w:r>
        <w:rPr>
          <w:rFonts w:hint="eastAsia" w:eastAsia="仿宋_GB2312"/>
          <w:color w:val="auto"/>
          <w:spacing w:val="0"/>
          <w:szCs w:val="32"/>
          <w:highlight w:val="none"/>
          <w:lang w:val="en-US" w:eastAsia="zh-CN"/>
        </w:rPr>
        <w:t>10.张家港市养老服务设施连锁经营机构资助经费申报表</w:t>
      </w:r>
    </w:p>
    <w:bookmarkEnd w:id="1"/>
    <w:bookmarkEnd w:id="2"/>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 w:val="28"/>
          <w:szCs w:val="28"/>
          <w:highlight w:val="none"/>
        </w:rPr>
      </w:pPr>
    </w:p>
    <w:p>
      <w:pPr>
        <w:snapToGrid w:val="0"/>
        <w:spacing w:line="560" w:lineRule="exact"/>
        <w:jc w:val="left"/>
        <w:rPr>
          <w:rFonts w:eastAsia="黑体"/>
          <w:color w:val="auto"/>
          <w:spacing w:val="0"/>
          <w:kern w:val="0"/>
          <w:szCs w:val="32"/>
          <w:highlight w:val="none"/>
        </w:rPr>
      </w:pPr>
      <w:r>
        <w:rPr>
          <w:rFonts w:eastAsia="黑体"/>
          <w:color w:val="auto"/>
          <w:spacing w:val="0"/>
          <w:kern w:val="0"/>
          <w:szCs w:val="32"/>
          <w:highlight w:val="none"/>
        </w:rPr>
        <w:t>附表1</w:t>
      </w:r>
    </w:p>
    <w:p>
      <w:pPr>
        <w:snapToGrid w:val="0"/>
        <w:spacing w:line="560" w:lineRule="exact"/>
        <w:jc w:val="center"/>
        <w:outlineLvl w:val="1"/>
        <w:rPr>
          <w:rFonts w:eastAsia="方正小标宋简体"/>
          <w:color w:val="auto"/>
          <w:spacing w:val="0"/>
          <w:kern w:val="0"/>
          <w:sz w:val="44"/>
          <w:szCs w:val="36"/>
          <w:highlight w:val="none"/>
        </w:rPr>
      </w:pPr>
      <w:r>
        <w:rPr>
          <w:rFonts w:eastAsia="方正小标宋简体"/>
          <w:color w:val="auto"/>
          <w:spacing w:val="0"/>
          <w:kern w:val="0"/>
          <w:sz w:val="44"/>
          <w:szCs w:val="36"/>
          <w:highlight w:val="none"/>
        </w:rPr>
        <w:t>张家港市居家养老服务</w:t>
      </w:r>
      <w:r>
        <w:rPr>
          <w:rFonts w:hint="eastAsia" w:eastAsia="方正小标宋简体"/>
          <w:color w:val="auto"/>
          <w:spacing w:val="0"/>
          <w:kern w:val="0"/>
          <w:sz w:val="44"/>
          <w:szCs w:val="36"/>
          <w:highlight w:val="none"/>
        </w:rPr>
        <w:t>设施</w:t>
      </w:r>
      <w:r>
        <w:rPr>
          <w:rFonts w:eastAsia="方正小标宋简体"/>
          <w:color w:val="auto"/>
          <w:spacing w:val="0"/>
          <w:kern w:val="0"/>
          <w:sz w:val="44"/>
          <w:szCs w:val="36"/>
          <w:highlight w:val="none"/>
        </w:rPr>
        <w:t>名称规范表</w:t>
      </w:r>
    </w:p>
    <w:p>
      <w:pPr>
        <w:shd w:val="clear" w:color="auto"/>
        <w:snapToGrid w:val="0"/>
        <w:spacing w:line="560" w:lineRule="exact"/>
        <w:ind w:firstLine="1111" w:firstLineChars="505"/>
        <w:rPr>
          <w:rFonts w:eastAsia="仿宋_GB2312"/>
          <w:color w:val="auto"/>
          <w:spacing w:val="0"/>
          <w:kern w:val="0"/>
          <w:sz w:val="22"/>
          <w:highlight w:val="none"/>
        </w:rPr>
      </w:pPr>
    </w:p>
    <w:tbl>
      <w:tblPr>
        <w:tblStyle w:val="18"/>
        <w:tblW w:w="7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865"/>
        <w:gridCol w:w="1546"/>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517" w:type="dxa"/>
            <w:gridSpan w:val="2"/>
            <w:vAlign w:val="center"/>
          </w:tcPr>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类别</w:t>
            </w:r>
          </w:p>
        </w:tc>
        <w:tc>
          <w:tcPr>
            <w:tcW w:w="1546" w:type="dxa"/>
            <w:vAlign w:val="center"/>
          </w:tcPr>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范围</w:t>
            </w:r>
          </w:p>
        </w:tc>
        <w:tc>
          <w:tcPr>
            <w:tcW w:w="3900" w:type="dxa"/>
            <w:vAlign w:val="center"/>
          </w:tcPr>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652" w:type="dxa"/>
            <w:vMerge w:val="restart"/>
            <w:vAlign w:val="center"/>
          </w:tcPr>
          <w:p>
            <w:pPr>
              <w:snapToGrid w:val="0"/>
              <w:spacing w:line="520" w:lineRule="exact"/>
              <w:jc w:val="center"/>
              <w:rPr>
                <w:rFonts w:hint="default" w:eastAsia="仿宋_GB2312"/>
                <w:color w:val="auto"/>
                <w:spacing w:val="0"/>
                <w:kern w:val="0"/>
                <w:sz w:val="22"/>
                <w:szCs w:val="22"/>
                <w:highlight w:val="none"/>
                <w:lang w:val="en-US" w:eastAsia="zh-CN"/>
              </w:rPr>
            </w:pPr>
            <w:r>
              <w:rPr>
                <w:rFonts w:hint="eastAsia" w:eastAsia="仿宋_GB2312"/>
                <w:color w:val="auto"/>
                <w:spacing w:val="0"/>
                <w:kern w:val="0"/>
                <w:sz w:val="22"/>
                <w:szCs w:val="22"/>
                <w:highlight w:val="none"/>
                <w:lang w:val="en-US" w:eastAsia="zh-CN"/>
              </w:rPr>
              <w:t>管理类</w:t>
            </w:r>
          </w:p>
        </w:tc>
        <w:tc>
          <w:tcPr>
            <w:tcW w:w="1865" w:type="dxa"/>
            <w:vAlign w:val="center"/>
          </w:tcPr>
          <w:p>
            <w:pPr>
              <w:snapToGrid w:val="0"/>
              <w:spacing w:line="520" w:lineRule="exact"/>
              <w:jc w:val="center"/>
              <w:rPr>
                <w:rFonts w:eastAsia="仿宋_GB2312"/>
                <w:color w:val="auto"/>
                <w:spacing w:val="0"/>
                <w:sz w:val="22"/>
                <w:szCs w:val="22"/>
                <w:highlight w:val="none"/>
              </w:rPr>
            </w:pPr>
            <w:r>
              <w:rPr>
                <w:rFonts w:hint="eastAsia" w:eastAsia="仿宋_GB2312"/>
                <w:color w:val="auto"/>
                <w:spacing w:val="0"/>
                <w:sz w:val="22"/>
                <w:szCs w:val="22"/>
                <w:highlight w:val="none"/>
              </w:rPr>
              <w:t>亲情（虚拟）</w:t>
            </w:r>
          </w:p>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sz w:val="22"/>
                <w:szCs w:val="22"/>
                <w:highlight w:val="none"/>
              </w:rPr>
              <w:t>养老院工作站</w:t>
            </w:r>
          </w:p>
        </w:tc>
        <w:tc>
          <w:tcPr>
            <w:tcW w:w="1546"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区镇（街道）</w:t>
            </w:r>
          </w:p>
        </w:tc>
        <w:tc>
          <w:tcPr>
            <w:tcW w:w="3900" w:type="dxa"/>
            <w:vAlign w:val="center"/>
          </w:tcPr>
          <w:p>
            <w:pPr>
              <w:snapToGrid w:val="0"/>
              <w:spacing w:line="520" w:lineRule="exact"/>
              <w:jc w:val="center"/>
              <w:rPr>
                <w:rFonts w:eastAsia="仿宋_GB2312"/>
                <w:color w:val="auto"/>
                <w:spacing w:val="0"/>
                <w:sz w:val="22"/>
                <w:szCs w:val="22"/>
                <w:highlight w:val="none"/>
              </w:rPr>
            </w:pPr>
            <w:r>
              <w:rPr>
                <w:rFonts w:hint="eastAsia" w:eastAsia="仿宋_GB2312"/>
                <w:color w:val="auto"/>
                <w:spacing w:val="0"/>
                <w:sz w:val="22"/>
                <w:szCs w:val="22"/>
                <w:highlight w:val="none"/>
              </w:rPr>
              <w:t>ⅩⅩ</w:t>
            </w:r>
            <w:r>
              <w:rPr>
                <w:rFonts w:eastAsia="仿宋_GB2312"/>
                <w:color w:val="auto"/>
                <w:spacing w:val="0"/>
                <w:sz w:val="22"/>
                <w:szCs w:val="22"/>
                <w:highlight w:val="none"/>
              </w:rPr>
              <w:t>市</w:t>
            </w:r>
            <w:r>
              <w:rPr>
                <w:rFonts w:hint="eastAsia" w:eastAsia="仿宋_GB2312"/>
                <w:color w:val="auto"/>
                <w:spacing w:val="0"/>
                <w:sz w:val="22"/>
                <w:szCs w:val="22"/>
                <w:highlight w:val="none"/>
              </w:rPr>
              <w:t>ⅩⅩ区镇</w:t>
            </w:r>
            <w:r>
              <w:rPr>
                <w:rFonts w:eastAsia="仿宋_GB2312"/>
                <w:color w:val="auto"/>
                <w:spacing w:val="0"/>
                <w:sz w:val="22"/>
                <w:szCs w:val="22"/>
                <w:highlight w:val="none"/>
              </w:rPr>
              <w:t>（</w:t>
            </w:r>
            <w:r>
              <w:rPr>
                <w:rFonts w:hint="eastAsia" w:eastAsia="仿宋_GB2312"/>
                <w:color w:val="auto"/>
                <w:spacing w:val="0"/>
                <w:sz w:val="22"/>
                <w:szCs w:val="22"/>
                <w:highlight w:val="none"/>
              </w:rPr>
              <w:t>街道</w:t>
            </w:r>
            <w:r>
              <w:rPr>
                <w:rFonts w:eastAsia="仿宋_GB2312"/>
                <w:color w:val="auto"/>
                <w:spacing w:val="0"/>
                <w:sz w:val="22"/>
                <w:szCs w:val="22"/>
                <w:highlight w:val="none"/>
              </w:rPr>
              <w:t>）</w:t>
            </w:r>
          </w:p>
          <w:p>
            <w:pPr>
              <w:snapToGrid w:val="0"/>
              <w:spacing w:line="520" w:lineRule="exact"/>
              <w:jc w:val="center"/>
              <w:rPr>
                <w:rFonts w:ascii="宋体" w:hAnsi="宋体" w:eastAsia="宋体" w:cs="宋体"/>
                <w:color w:val="auto"/>
                <w:spacing w:val="0"/>
                <w:sz w:val="22"/>
                <w:szCs w:val="22"/>
                <w:highlight w:val="none"/>
              </w:rPr>
            </w:pPr>
            <w:r>
              <w:rPr>
                <w:rFonts w:hint="eastAsia" w:eastAsia="仿宋_GB2312"/>
                <w:color w:val="auto"/>
                <w:spacing w:val="0"/>
                <w:sz w:val="22"/>
                <w:szCs w:val="22"/>
                <w:highlight w:val="none"/>
              </w:rPr>
              <w:t>亲情（虚拟）养老院工作站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652" w:type="dxa"/>
            <w:vMerge w:val="continue"/>
            <w:vAlign w:val="center"/>
          </w:tcPr>
          <w:p>
            <w:pPr>
              <w:snapToGrid w:val="0"/>
              <w:spacing w:line="520" w:lineRule="exact"/>
              <w:jc w:val="center"/>
              <w:rPr>
                <w:rFonts w:eastAsia="仿宋_GB2312"/>
                <w:color w:val="auto"/>
                <w:spacing w:val="0"/>
                <w:kern w:val="0"/>
                <w:sz w:val="22"/>
                <w:szCs w:val="22"/>
                <w:highlight w:val="none"/>
              </w:rPr>
            </w:pPr>
          </w:p>
        </w:tc>
        <w:tc>
          <w:tcPr>
            <w:tcW w:w="1865"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sz w:val="22"/>
                <w:szCs w:val="22"/>
                <w:highlight w:val="none"/>
              </w:rPr>
              <w:t>时间银行工作组</w:t>
            </w:r>
          </w:p>
        </w:tc>
        <w:tc>
          <w:tcPr>
            <w:tcW w:w="1546"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区镇（街道）</w:t>
            </w:r>
          </w:p>
        </w:tc>
        <w:tc>
          <w:tcPr>
            <w:tcW w:w="3900" w:type="dxa"/>
            <w:vAlign w:val="center"/>
          </w:tcPr>
          <w:p>
            <w:pPr>
              <w:snapToGrid w:val="0"/>
              <w:spacing w:line="520" w:lineRule="exact"/>
              <w:jc w:val="center"/>
              <w:rPr>
                <w:rFonts w:eastAsia="仿宋_GB2312"/>
                <w:color w:val="auto"/>
                <w:spacing w:val="0"/>
                <w:sz w:val="22"/>
                <w:szCs w:val="22"/>
                <w:highlight w:val="none"/>
              </w:rPr>
            </w:pPr>
            <w:r>
              <w:rPr>
                <w:rFonts w:hint="eastAsia" w:eastAsia="仿宋_GB2312"/>
                <w:color w:val="auto"/>
                <w:spacing w:val="0"/>
                <w:sz w:val="22"/>
                <w:szCs w:val="22"/>
                <w:highlight w:val="none"/>
              </w:rPr>
              <w:t>ⅩⅩ市ⅩⅩ区镇（街道）</w:t>
            </w:r>
          </w:p>
          <w:p>
            <w:pPr>
              <w:snapToGrid w:val="0"/>
              <w:spacing w:line="520" w:lineRule="exact"/>
              <w:jc w:val="center"/>
              <w:rPr>
                <w:rFonts w:ascii="宋体" w:hAnsi="宋体" w:eastAsia="宋体" w:cs="宋体"/>
                <w:color w:val="auto"/>
                <w:spacing w:val="0"/>
                <w:sz w:val="22"/>
                <w:szCs w:val="22"/>
                <w:highlight w:val="none"/>
              </w:rPr>
            </w:pPr>
            <w:r>
              <w:rPr>
                <w:rFonts w:hint="eastAsia" w:eastAsia="仿宋_GB2312"/>
                <w:color w:val="auto"/>
                <w:spacing w:val="0"/>
                <w:sz w:val="22"/>
                <w:szCs w:val="22"/>
                <w:highlight w:val="none"/>
              </w:rPr>
              <w:t>时间银行工作组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652" w:type="dxa"/>
            <w:vMerge w:val="continue"/>
            <w:vAlign w:val="center"/>
          </w:tcPr>
          <w:p>
            <w:pPr>
              <w:snapToGrid w:val="0"/>
              <w:spacing w:line="520" w:lineRule="exact"/>
              <w:jc w:val="center"/>
              <w:rPr>
                <w:rFonts w:eastAsia="仿宋_GB2312"/>
                <w:color w:val="auto"/>
                <w:spacing w:val="0"/>
                <w:kern w:val="0"/>
                <w:sz w:val="22"/>
                <w:szCs w:val="22"/>
                <w:highlight w:val="none"/>
              </w:rPr>
            </w:pPr>
          </w:p>
        </w:tc>
        <w:tc>
          <w:tcPr>
            <w:tcW w:w="1865"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sz w:val="22"/>
                <w:szCs w:val="22"/>
                <w:highlight w:val="none"/>
              </w:rPr>
              <w:t>时间银行服务点</w:t>
            </w:r>
          </w:p>
        </w:tc>
        <w:tc>
          <w:tcPr>
            <w:tcW w:w="1546" w:type="dxa"/>
            <w:vAlign w:val="center"/>
          </w:tcPr>
          <w:p>
            <w:pPr>
              <w:snapToGrid w:val="0"/>
              <w:spacing w:line="520" w:lineRule="exact"/>
              <w:jc w:val="center"/>
              <w:rPr>
                <w:rFonts w:eastAsia="仿宋_GB2312"/>
                <w:color w:val="auto"/>
                <w:spacing w:val="0"/>
                <w:sz w:val="22"/>
                <w:szCs w:val="22"/>
                <w:highlight w:val="none"/>
              </w:rPr>
            </w:pPr>
            <w:r>
              <w:rPr>
                <w:rFonts w:hint="eastAsia" w:eastAsia="仿宋_GB2312"/>
                <w:color w:val="auto"/>
                <w:spacing w:val="0"/>
                <w:sz w:val="22"/>
                <w:szCs w:val="22"/>
                <w:highlight w:val="none"/>
              </w:rPr>
              <w:t>村（社区）</w:t>
            </w:r>
          </w:p>
        </w:tc>
        <w:tc>
          <w:tcPr>
            <w:tcW w:w="3900" w:type="dxa"/>
            <w:vAlign w:val="center"/>
          </w:tcPr>
          <w:p>
            <w:pPr>
              <w:snapToGrid w:val="0"/>
              <w:spacing w:line="520" w:lineRule="exact"/>
              <w:jc w:val="center"/>
              <w:rPr>
                <w:rFonts w:eastAsia="仿宋_GB2312"/>
                <w:color w:val="auto"/>
                <w:spacing w:val="0"/>
                <w:sz w:val="22"/>
                <w:szCs w:val="22"/>
                <w:highlight w:val="none"/>
              </w:rPr>
            </w:pPr>
            <w:r>
              <w:rPr>
                <w:rFonts w:hint="eastAsia" w:eastAsia="仿宋_GB2312"/>
                <w:color w:val="auto"/>
                <w:spacing w:val="0"/>
                <w:sz w:val="22"/>
                <w:szCs w:val="22"/>
                <w:highlight w:val="none"/>
              </w:rPr>
              <w:t>ⅩⅩ市ⅩⅩ区镇（街道)ⅩⅩ村（社区）</w:t>
            </w:r>
          </w:p>
          <w:p>
            <w:pPr>
              <w:snapToGrid w:val="0"/>
              <w:spacing w:line="520" w:lineRule="exact"/>
              <w:jc w:val="center"/>
              <w:rPr>
                <w:rFonts w:eastAsia="仿宋_GB2312"/>
                <w:color w:val="auto"/>
                <w:spacing w:val="0"/>
                <w:sz w:val="22"/>
                <w:szCs w:val="22"/>
                <w:highlight w:val="none"/>
              </w:rPr>
            </w:pPr>
            <w:r>
              <w:rPr>
                <w:rFonts w:hint="eastAsia" w:eastAsia="仿宋_GB2312"/>
                <w:color w:val="auto"/>
                <w:spacing w:val="0"/>
                <w:sz w:val="22"/>
                <w:szCs w:val="22"/>
                <w:highlight w:val="none"/>
              </w:rPr>
              <w:t>时间银行服务点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52" w:type="dxa"/>
            <w:vMerge w:val="restart"/>
            <w:vAlign w:val="center"/>
          </w:tcPr>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运行类</w:t>
            </w:r>
          </w:p>
        </w:tc>
        <w:tc>
          <w:tcPr>
            <w:tcW w:w="1865" w:type="dxa"/>
            <w:vAlign w:val="center"/>
          </w:tcPr>
          <w:p>
            <w:pPr>
              <w:snapToGrid w:val="0"/>
              <w:spacing w:line="520" w:lineRule="exact"/>
              <w:jc w:val="center"/>
              <w:rPr>
                <w:rFonts w:hint="eastAsia" w:eastAsia="仿宋_GB2312"/>
                <w:color w:val="auto"/>
                <w:spacing w:val="0"/>
                <w:kern w:val="0"/>
                <w:sz w:val="22"/>
                <w:szCs w:val="22"/>
                <w:highlight w:val="none"/>
                <w:lang w:val="en-US" w:eastAsia="zh-CN"/>
              </w:rPr>
            </w:pPr>
            <w:r>
              <w:rPr>
                <w:rFonts w:hint="eastAsia" w:eastAsia="仿宋_GB2312"/>
                <w:color w:val="auto"/>
                <w:spacing w:val="0"/>
                <w:kern w:val="0"/>
                <w:sz w:val="22"/>
                <w:szCs w:val="22"/>
                <w:highlight w:val="none"/>
                <w:lang w:val="en-US" w:eastAsia="zh-CN"/>
              </w:rPr>
              <w:t>综合养老</w:t>
            </w:r>
          </w:p>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服务中心</w:t>
            </w:r>
          </w:p>
        </w:tc>
        <w:tc>
          <w:tcPr>
            <w:tcW w:w="1546"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区镇（街道）</w:t>
            </w:r>
          </w:p>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办事处</w:t>
            </w:r>
          </w:p>
        </w:tc>
        <w:tc>
          <w:tcPr>
            <w:tcW w:w="3900" w:type="dxa"/>
            <w:vAlign w:val="center"/>
          </w:tcPr>
          <w:p>
            <w:pPr>
              <w:snapToGrid w:val="0"/>
              <w:spacing w:line="520" w:lineRule="exact"/>
              <w:jc w:val="center"/>
              <w:rPr>
                <w:rFonts w:eastAsia="仿宋_GB2312"/>
                <w:color w:val="auto"/>
                <w:spacing w:val="0"/>
                <w:sz w:val="22"/>
                <w:szCs w:val="22"/>
                <w:highlight w:val="none"/>
              </w:rPr>
            </w:pPr>
            <w:r>
              <w:rPr>
                <w:rFonts w:hint="eastAsia" w:ascii="宋体" w:hAnsi="宋体" w:eastAsia="宋体" w:cs="宋体"/>
                <w:color w:val="auto"/>
                <w:spacing w:val="0"/>
                <w:sz w:val="22"/>
                <w:szCs w:val="22"/>
                <w:highlight w:val="none"/>
              </w:rPr>
              <w:t>ⅩⅩ</w:t>
            </w:r>
            <w:r>
              <w:rPr>
                <w:rFonts w:eastAsia="仿宋_GB2312"/>
                <w:color w:val="auto"/>
                <w:spacing w:val="0"/>
                <w:sz w:val="22"/>
                <w:szCs w:val="22"/>
                <w:highlight w:val="none"/>
              </w:rPr>
              <w:t>市</w:t>
            </w:r>
            <w:r>
              <w:rPr>
                <w:rFonts w:hint="eastAsia" w:ascii="宋体" w:hAnsi="宋体" w:eastAsia="宋体" w:cs="宋体"/>
                <w:color w:val="auto"/>
                <w:spacing w:val="0"/>
                <w:sz w:val="22"/>
                <w:szCs w:val="22"/>
                <w:highlight w:val="none"/>
              </w:rPr>
              <w:t>ⅩⅩ</w:t>
            </w:r>
            <w:r>
              <w:rPr>
                <w:rFonts w:hint="eastAsia" w:eastAsia="仿宋_GB2312"/>
                <w:color w:val="auto"/>
                <w:spacing w:val="0"/>
                <w:sz w:val="22"/>
                <w:szCs w:val="22"/>
                <w:highlight w:val="none"/>
              </w:rPr>
              <w:t>区镇（街道)</w:t>
            </w:r>
            <w:r>
              <w:rPr>
                <w:rFonts w:eastAsia="仿宋_GB2312"/>
                <w:color w:val="auto"/>
                <w:spacing w:val="0"/>
                <w:sz w:val="22"/>
                <w:szCs w:val="22"/>
                <w:highlight w:val="none"/>
              </w:rPr>
              <w:t>（ＹＹＹ）</w:t>
            </w:r>
          </w:p>
          <w:p>
            <w:pPr>
              <w:snapToGrid w:val="0"/>
              <w:spacing w:line="520" w:lineRule="exact"/>
              <w:jc w:val="center"/>
              <w:rPr>
                <w:rFonts w:hint="eastAsia" w:eastAsia="仿宋_GB2312"/>
                <w:color w:val="auto"/>
                <w:spacing w:val="0"/>
                <w:sz w:val="22"/>
                <w:szCs w:val="22"/>
                <w:highlight w:val="none"/>
                <w:lang w:eastAsia="zh-CN"/>
              </w:rPr>
            </w:pPr>
            <w:r>
              <w:rPr>
                <w:rFonts w:hint="eastAsia" w:eastAsia="仿宋_GB2312"/>
                <w:color w:val="auto"/>
                <w:spacing w:val="0"/>
                <w:sz w:val="22"/>
                <w:szCs w:val="22"/>
                <w:highlight w:val="none"/>
                <w:lang w:eastAsia="zh-CN"/>
              </w:rPr>
              <w:t>综合养老服务中心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52" w:type="dxa"/>
            <w:vMerge w:val="continue"/>
            <w:vAlign w:val="center"/>
          </w:tcPr>
          <w:p>
            <w:pPr>
              <w:snapToGrid w:val="0"/>
              <w:spacing w:line="520" w:lineRule="exact"/>
              <w:jc w:val="center"/>
              <w:rPr>
                <w:rFonts w:eastAsia="仿宋_GB2312"/>
                <w:color w:val="auto"/>
                <w:spacing w:val="0"/>
                <w:kern w:val="0"/>
                <w:sz w:val="22"/>
                <w:szCs w:val="22"/>
                <w:highlight w:val="none"/>
              </w:rPr>
            </w:pPr>
          </w:p>
        </w:tc>
        <w:tc>
          <w:tcPr>
            <w:tcW w:w="1865"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标准型</w:t>
            </w:r>
            <w:r>
              <w:rPr>
                <w:rFonts w:eastAsia="仿宋_GB2312"/>
                <w:color w:val="auto"/>
                <w:spacing w:val="0"/>
                <w:kern w:val="0"/>
                <w:sz w:val="22"/>
                <w:szCs w:val="22"/>
                <w:highlight w:val="none"/>
              </w:rPr>
              <w:t>居家养老</w:t>
            </w:r>
          </w:p>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服务中心</w:t>
            </w:r>
          </w:p>
        </w:tc>
        <w:tc>
          <w:tcPr>
            <w:tcW w:w="1546"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区镇（街道）</w:t>
            </w:r>
          </w:p>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办事处</w:t>
            </w:r>
          </w:p>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村社区</w:t>
            </w:r>
          </w:p>
        </w:tc>
        <w:tc>
          <w:tcPr>
            <w:tcW w:w="3900" w:type="dxa"/>
            <w:vAlign w:val="center"/>
          </w:tcPr>
          <w:p>
            <w:pPr>
              <w:snapToGrid w:val="0"/>
              <w:spacing w:line="520" w:lineRule="exact"/>
              <w:jc w:val="center"/>
              <w:rPr>
                <w:rFonts w:eastAsia="仿宋_GB2312"/>
                <w:color w:val="auto"/>
                <w:spacing w:val="0"/>
                <w:sz w:val="22"/>
                <w:szCs w:val="22"/>
                <w:highlight w:val="none"/>
              </w:rPr>
            </w:pPr>
            <w:r>
              <w:rPr>
                <w:rFonts w:hint="eastAsia" w:ascii="宋体" w:hAnsi="宋体" w:eastAsia="宋体" w:cs="宋体"/>
                <w:color w:val="auto"/>
                <w:spacing w:val="0"/>
                <w:sz w:val="22"/>
                <w:szCs w:val="22"/>
                <w:highlight w:val="none"/>
              </w:rPr>
              <w:t>ⅩⅩ</w:t>
            </w:r>
            <w:r>
              <w:rPr>
                <w:rFonts w:eastAsia="仿宋_GB2312"/>
                <w:color w:val="auto"/>
                <w:spacing w:val="0"/>
                <w:sz w:val="22"/>
                <w:szCs w:val="22"/>
                <w:highlight w:val="none"/>
              </w:rPr>
              <w:t>市</w:t>
            </w:r>
            <w:r>
              <w:rPr>
                <w:rFonts w:hint="eastAsia" w:ascii="宋体" w:hAnsi="宋体" w:eastAsia="宋体" w:cs="宋体"/>
                <w:color w:val="auto"/>
                <w:spacing w:val="0"/>
                <w:sz w:val="22"/>
                <w:szCs w:val="22"/>
                <w:highlight w:val="none"/>
              </w:rPr>
              <w:t>ⅩⅩ</w:t>
            </w:r>
            <w:r>
              <w:rPr>
                <w:rFonts w:hint="eastAsia" w:eastAsia="仿宋_GB2312"/>
                <w:color w:val="auto"/>
                <w:spacing w:val="0"/>
                <w:sz w:val="22"/>
                <w:szCs w:val="22"/>
                <w:highlight w:val="none"/>
              </w:rPr>
              <w:t>区镇（街道)</w:t>
            </w:r>
            <w:r>
              <w:rPr>
                <w:rFonts w:eastAsia="仿宋_GB2312"/>
                <w:color w:val="auto"/>
                <w:spacing w:val="0"/>
                <w:sz w:val="22"/>
                <w:szCs w:val="22"/>
                <w:highlight w:val="none"/>
              </w:rPr>
              <w:t>（ＹＹＹ）</w:t>
            </w:r>
          </w:p>
          <w:p>
            <w:pPr>
              <w:snapToGrid w:val="0"/>
              <w:spacing w:line="520" w:lineRule="exact"/>
              <w:jc w:val="center"/>
              <w:rPr>
                <w:rFonts w:eastAsia="仿宋_GB2312"/>
                <w:color w:val="auto"/>
                <w:spacing w:val="0"/>
                <w:sz w:val="22"/>
                <w:szCs w:val="22"/>
                <w:highlight w:val="none"/>
              </w:rPr>
            </w:pPr>
            <w:r>
              <w:rPr>
                <w:rFonts w:eastAsia="仿宋_GB2312"/>
                <w:color w:val="auto"/>
                <w:spacing w:val="0"/>
                <w:sz w:val="22"/>
                <w:szCs w:val="22"/>
                <w:highlight w:val="none"/>
              </w:rPr>
              <w:t>居家养老服务中心</w:t>
            </w:r>
          </w:p>
          <w:p>
            <w:pPr>
              <w:snapToGrid w:val="0"/>
              <w:spacing w:line="520" w:lineRule="exact"/>
              <w:jc w:val="center"/>
              <w:rPr>
                <w:rFonts w:eastAsia="仿宋_GB2312"/>
                <w:color w:val="auto"/>
                <w:spacing w:val="0"/>
                <w:sz w:val="22"/>
                <w:szCs w:val="22"/>
                <w:highlight w:val="none"/>
              </w:rPr>
            </w:pPr>
            <w:r>
              <w:rPr>
                <w:rFonts w:hint="eastAsia" w:ascii="宋体" w:hAnsi="宋体" w:eastAsia="宋体" w:cs="宋体"/>
                <w:color w:val="auto"/>
                <w:spacing w:val="0"/>
                <w:sz w:val="22"/>
                <w:szCs w:val="22"/>
                <w:highlight w:val="none"/>
              </w:rPr>
              <w:t>ⅩⅩ</w:t>
            </w:r>
            <w:r>
              <w:rPr>
                <w:rFonts w:eastAsia="仿宋_GB2312"/>
                <w:color w:val="auto"/>
                <w:spacing w:val="0"/>
                <w:sz w:val="22"/>
                <w:szCs w:val="22"/>
                <w:highlight w:val="none"/>
              </w:rPr>
              <w:t>市</w:t>
            </w:r>
            <w:r>
              <w:rPr>
                <w:rFonts w:hint="eastAsia" w:ascii="宋体" w:hAnsi="宋体" w:eastAsia="宋体" w:cs="宋体"/>
                <w:color w:val="auto"/>
                <w:spacing w:val="0"/>
                <w:sz w:val="22"/>
                <w:szCs w:val="22"/>
                <w:highlight w:val="none"/>
              </w:rPr>
              <w:t>ⅩⅩ</w:t>
            </w:r>
            <w:r>
              <w:rPr>
                <w:rFonts w:hint="eastAsia" w:eastAsia="仿宋_GB2312"/>
                <w:color w:val="auto"/>
                <w:spacing w:val="0"/>
                <w:sz w:val="22"/>
                <w:szCs w:val="22"/>
                <w:highlight w:val="none"/>
              </w:rPr>
              <w:t>区镇（街道)ⅩⅩ村（社区）</w:t>
            </w:r>
          </w:p>
          <w:p>
            <w:pPr>
              <w:snapToGrid w:val="0"/>
              <w:spacing w:line="520" w:lineRule="exact"/>
              <w:jc w:val="center"/>
              <w:rPr>
                <w:rFonts w:eastAsia="仿宋_GB2312"/>
                <w:color w:val="auto"/>
                <w:spacing w:val="0"/>
                <w:sz w:val="22"/>
                <w:szCs w:val="22"/>
                <w:highlight w:val="none"/>
              </w:rPr>
            </w:pPr>
            <w:r>
              <w:rPr>
                <w:rFonts w:eastAsia="仿宋_GB2312"/>
                <w:color w:val="auto"/>
                <w:spacing w:val="0"/>
                <w:sz w:val="22"/>
                <w:szCs w:val="22"/>
                <w:highlight w:val="none"/>
              </w:rPr>
              <w:t>居家养老服务中心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52" w:type="dxa"/>
            <w:vMerge w:val="continue"/>
            <w:vAlign w:val="center"/>
          </w:tcPr>
          <w:p>
            <w:pPr>
              <w:snapToGrid w:val="0"/>
              <w:spacing w:line="520" w:lineRule="exact"/>
              <w:jc w:val="center"/>
              <w:rPr>
                <w:rFonts w:eastAsia="仿宋_GB2312"/>
                <w:color w:val="auto"/>
                <w:spacing w:val="0"/>
                <w:kern w:val="0"/>
                <w:sz w:val="22"/>
                <w:szCs w:val="22"/>
                <w:highlight w:val="none"/>
              </w:rPr>
            </w:pPr>
          </w:p>
        </w:tc>
        <w:tc>
          <w:tcPr>
            <w:tcW w:w="1865"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居家养老服务点</w:t>
            </w:r>
          </w:p>
        </w:tc>
        <w:tc>
          <w:tcPr>
            <w:tcW w:w="1546" w:type="dxa"/>
            <w:vAlign w:val="center"/>
          </w:tcPr>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村（社区）</w:t>
            </w:r>
          </w:p>
        </w:tc>
        <w:tc>
          <w:tcPr>
            <w:tcW w:w="3900" w:type="dxa"/>
            <w:vAlign w:val="center"/>
          </w:tcPr>
          <w:p>
            <w:pPr>
              <w:snapToGrid w:val="0"/>
              <w:spacing w:line="520" w:lineRule="exact"/>
              <w:jc w:val="center"/>
              <w:rPr>
                <w:rFonts w:eastAsia="仿宋_GB2312"/>
                <w:color w:val="auto"/>
                <w:spacing w:val="0"/>
                <w:sz w:val="22"/>
                <w:szCs w:val="22"/>
                <w:highlight w:val="none"/>
              </w:rPr>
            </w:pPr>
            <w:bookmarkStart w:id="3" w:name="OLE_LINK25"/>
            <w:bookmarkStart w:id="4" w:name="OLE_LINK26"/>
            <w:r>
              <w:rPr>
                <w:rFonts w:hint="eastAsia" w:ascii="宋体" w:hAnsi="宋体" w:eastAsia="宋体" w:cs="宋体"/>
                <w:color w:val="auto"/>
                <w:spacing w:val="0"/>
                <w:sz w:val="22"/>
                <w:szCs w:val="22"/>
                <w:highlight w:val="none"/>
              </w:rPr>
              <w:t>ⅩⅩ</w:t>
            </w:r>
            <w:r>
              <w:rPr>
                <w:rFonts w:eastAsia="仿宋_GB2312"/>
                <w:color w:val="auto"/>
                <w:spacing w:val="0"/>
                <w:sz w:val="22"/>
                <w:szCs w:val="22"/>
                <w:highlight w:val="none"/>
              </w:rPr>
              <w:t>市</w:t>
            </w:r>
            <w:r>
              <w:rPr>
                <w:rFonts w:hint="eastAsia" w:ascii="宋体" w:hAnsi="宋体" w:eastAsia="宋体" w:cs="宋体"/>
                <w:color w:val="auto"/>
                <w:spacing w:val="0"/>
                <w:sz w:val="22"/>
                <w:szCs w:val="22"/>
                <w:highlight w:val="none"/>
              </w:rPr>
              <w:t>ⅩⅩ</w:t>
            </w:r>
            <w:r>
              <w:rPr>
                <w:rFonts w:hint="eastAsia" w:eastAsia="仿宋_GB2312"/>
                <w:color w:val="auto"/>
                <w:spacing w:val="0"/>
                <w:sz w:val="22"/>
                <w:szCs w:val="22"/>
                <w:highlight w:val="none"/>
              </w:rPr>
              <w:t>区镇（街道)ⅩⅩ村（社区）</w:t>
            </w:r>
          </w:p>
          <w:p>
            <w:pPr>
              <w:snapToGrid w:val="0"/>
              <w:spacing w:line="520" w:lineRule="exact"/>
              <w:jc w:val="center"/>
              <w:rPr>
                <w:rFonts w:eastAsia="仿宋_GB2312"/>
                <w:color w:val="auto"/>
                <w:spacing w:val="0"/>
                <w:kern w:val="0"/>
                <w:sz w:val="22"/>
                <w:szCs w:val="22"/>
                <w:highlight w:val="none"/>
              </w:rPr>
            </w:pPr>
            <w:r>
              <w:rPr>
                <w:rFonts w:eastAsia="仿宋_GB2312"/>
                <w:color w:val="auto"/>
                <w:spacing w:val="0"/>
                <w:sz w:val="22"/>
                <w:szCs w:val="22"/>
                <w:highlight w:val="none"/>
              </w:rPr>
              <w:t>（ＹＹＹ）</w:t>
            </w:r>
            <w:bookmarkEnd w:id="3"/>
            <w:bookmarkEnd w:id="4"/>
            <w:r>
              <w:rPr>
                <w:rFonts w:hint="eastAsia" w:eastAsia="仿宋_GB2312"/>
                <w:color w:val="auto"/>
                <w:spacing w:val="0"/>
                <w:kern w:val="0"/>
                <w:sz w:val="22"/>
                <w:szCs w:val="22"/>
                <w:highlight w:val="none"/>
              </w:rPr>
              <w:t>居家养老服务点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52" w:type="dxa"/>
            <w:vMerge w:val="continue"/>
            <w:vAlign w:val="center"/>
          </w:tcPr>
          <w:p>
            <w:pPr>
              <w:snapToGrid w:val="0"/>
              <w:spacing w:line="520" w:lineRule="exact"/>
              <w:jc w:val="center"/>
              <w:rPr>
                <w:rFonts w:eastAsia="仿宋_GB2312"/>
                <w:color w:val="auto"/>
                <w:spacing w:val="0"/>
                <w:kern w:val="0"/>
                <w:sz w:val="22"/>
                <w:szCs w:val="22"/>
                <w:highlight w:val="none"/>
              </w:rPr>
            </w:pPr>
          </w:p>
        </w:tc>
        <w:tc>
          <w:tcPr>
            <w:tcW w:w="1865" w:type="dxa"/>
            <w:vAlign w:val="center"/>
          </w:tcPr>
          <w:p>
            <w:pPr>
              <w:snapToGrid w:val="0"/>
              <w:spacing w:line="520" w:lineRule="exact"/>
              <w:jc w:val="center"/>
              <w:rPr>
                <w:rFonts w:eastAsia="仿宋_GB2312"/>
                <w:color w:val="auto"/>
                <w:spacing w:val="0"/>
                <w:kern w:val="0"/>
                <w:sz w:val="22"/>
                <w:szCs w:val="22"/>
                <w:highlight w:val="none"/>
              </w:rPr>
            </w:pPr>
            <w:bookmarkStart w:id="5" w:name="OLE_LINK21"/>
            <w:bookmarkStart w:id="6" w:name="OLE_LINK22"/>
            <w:r>
              <w:rPr>
                <w:rFonts w:hint="eastAsia" w:eastAsia="仿宋_GB2312"/>
                <w:color w:val="auto"/>
                <w:spacing w:val="0"/>
                <w:kern w:val="0"/>
                <w:sz w:val="22"/>
                <w:szCs w:val="22"/>
                <w:highlight w:val="none"/>
              </w:rPr>
              <w:t>标准型（辅助型）</w:t>
            </w:r>
            <w:r>
              <w:rPr>
                <w:rFonts w:eastAsia="仿宋_GB2312"/>
                <w:color w:val="auto"/>
                <w:spacing w:val="0"/>
                <w:kern w:val="0"/>
                <w:sz w:val="22"/>
                <w:szCs w:val="22"/>
                <w:highlight w:val="none"/>
              </w:rPr>
              <w:t>老年人</w:t>
            </w:r>
            <w:bookmarkEnd w:id="5"/>
            <w:bookmarkEnd w:id="6"/>
            <w:r>
              <w:rPr>
                <w:rFonts w:eastAsia="仿宋_GB2312"/>
                <w:color w:val="auto"/>
                <w:spacing w:val="0"/>
                <w:kern w:val="0"/>
                <w:sz w:val="22"/>
                <w:szCs w:val="22"/>
                <w:highlight w:val="none"/>
              </w:rPr>
              <w:t>助餐点</w:t>
            </w:r>
          </w:p>
        </w:tc>
        <w:tc>
          <w:tcPr>
            <w:tcW w:w="1546" w:type="dxa"/>
            <w:vAlign w:val="center"/>
          </w:tcPr>
          <w:p>
            <w:pPr>
              <w:snapToGrid w:val="0"/>
              <w:spacing w:line="520" w:lineRule="exact"/>
              <w:jc w:val="center"/>
              <w:rPr>
                <w:rFonts w:eastAsia="仿宋_GB2312"/>
                <w:color w:val="auto"/>
                <w:spacing w:val="0"/>
                <w:kern w:val="0"/>
                <w:sz w:val="22"/>
                <w:szCs w:val="22"/>
                <w:highlight w:val="none"/>
              </w:rPr>
            </w:pPr>
            <w:r>
              <w:rPr>
                <w:rFonts w:hint="eastAsia" w:eastAsia="仿宋_GB2312"/>
                <w:color w:val="auto"/>
                <w:spacing w:val="0"/>
                <w:kern w:val="0"/>
                <w:sz w:val="22"/>
                <w:szCs w:val="22"/>
                <w:highlight w:val="none"/>
              </w:rPr>
              <w:t>区镇（街道）</w:t>
            </w:r>
          </w:p>
          <w:p>
            <w:pPr>
              <w:snapToGrid w:val="0"/>
              <w:spacing w:line="520" w:lineRule="exact"/>
              <w:jc w:val="center"/>
              <w:rPr>
                <w:rFonts w:eastAsia="仿宋_GB2312"/>
                <w:color w:val="auto"/>
                <w:spacing w:val="0"/>
                <w:kern w:val="0"/>
                <w:sz w:val="22"/>
                <w:szCs w:val="22"/>
                <w:highlight w:val="none"/>
              </w:rPr>
            </w:pPr>
            <w:r>
              <w:rPr>
                <w:rFonts w:eastAsia="仿宋_GB2312"/>
                <w:color w:val="auto"/>
                <w:spacing w:val="0"/>
                <w:kern w:val="0"/>
                <w:sz w:val="22"/>
                <w:szCs w:val="22"/>
                <w:highlight w:val="none"/>
              </w:rPr>
              <w:t>村(社区)</w:t>
            </w:r>
          </w:p>
        </w:tc>
        <w:tc>
          <w:tcPr>
            <w:tcW w:w="3900" w:type="dxa"/>
            <w:vAlign w:val="center"/>
          </w:tcPr>
          <w:p>
            <w:pPr>
              <w:snapToGrid w:val="0"/>
              <w:spacing w:line="520" w:lineRule="exact"/>
              <w:jc w:val="center"/>
              <w:rPr>
                <w:rFonts w:eastAsia="仿宋_GB2312"/>
                <w:color w:val="auto"/>
                <w:spacing w:val="0"/>
                <w:sz w:val="22"/>
                <w:szCs w:val="22"/>
                <w:highlight w:val="none"/>
              </w:rPr>
            </w:pPr>
            <w:r>
              <w:rPr>
                <w:rFonts w:hint="eastAsia" w:ascii="宋体" w:hAnsi="宋体" w:eastAsia="宋体" w:cs="宋体"/>
                <w:color w:val="auto"/>
                <w:spacing w:val="0"/>
                <w:sz w:val="22"/>
                <w:szCs w:val="22"/>
                <w:highlight w:val="none"/>
              </w:rPr>
              <w:t>ⅩⅩ</w:t>
            </w:r>
            <w:r>
              <w:rPr>
                <w:rFonts w:eastAsia="仿宋_GB2312"/>
                <w:color w:val="auto"/>
                <w:spacing w:val="0"/>
                <w:sz w:val="22"/>
                <w:szCs w:val="22"/>
                <w:highlight w:val="none"/>
              </w:rPr>
              <w:t>市</w:t>
            </w:r>
            <w:r>
              <w:rPr>
                <w:rFonts w:hint="eastAsia" w:ascii="宋体" w:hAnsi="宋体" w:eastAsia="宋体" w:cs="宋体"/>
                <w:color w:val="auto"/>
                <w:spacing w:val="0"/>
                <w:sz w:val="22"/>
                <w:szCs w:val="22"/>
                <w:highlight w:val="none"/>
              </w:rPr>
              <w:t>Ⅹ</w:t>
            </w:r>
            <w:r>
              <w:rPr>
                <w:rFonts w:hint="eastAsia" w:eastAsia="仿宋_GB2312"/>
                <w:color w:val="auto"/>
                <w:spacing w:val="0"/>
                <w:sz w:val="22"/>
                <w:szCs w:val="22"/>
                <w:highlight w:val="none"/>
              </w:rPr>
              <w:t>Ⅹ</w:t>
            </w:r>
            <w:r>
              <w:rPr>
                <w:rFonts w:hint="eastAsia" w:eastAsia="仿宋_GB2312"/>
                <w:color w:val="auto"/>
                <w:spacing w:val="0"/>
                <w:sz w:val="22"/>
                <w:szCs w:val="22"/>
                <w:highlight w:val="none"/>
                <w:lang w:val="en-US" w:eastAsia="zh-CN"/>
              </w:rPr>
              <w:t>区镇（街道）</w:t>
            </w:r>
            <w:r>
              <w:rPr>
                <w:rFonts w:hint="eastAsia" w:eastAsia="仿宋_GB2312"/>
                <w:color w:val="auto"/>
                <w:spacing w:val="0"/>
                <w:sz w:val="22"/>
                <w:szCs w:val="22"/>
                <w:highlight w:val="none"/>
              </w:rPr>
              <w:t>ⅩⅩ</w:t>
            </w:r>
            <w:r>
              <w:rPr>
                <w:rFonts w:eastAsia="仿宋_GB2312"/>
                <w:color w:val="auto"/>
                <w:spacing w:val="0"/>
                <w:sz w:val="22"/>
                <w:szCs w:val="22"/>
                <w:highlight w:val="none"/>
              </w:rPr>
              <w:t>村（社区）</w:t>
            </w:r>
          </w:p>
          <w:p>
            <w:pPr>
              <w:snapToGrid w:val="0"/>
              <w:spacing w:line="520" w:lineRule="exact"/>
              <w:jc w:val="center"/>
              <w:rPr>
                <w:rFonts w:eastAsia="仿宋_GB2312"/>
                <w:color w:val="auto"/>
                <w:spacing w:val="0"/>
                <w:kern w:val="0"/>
                <w:sz w:val="22"/>
                <w:szCs w:val="22"/>
                <w:highlight w:val="none"/>
              </w:rPr>
            </w:pPr>
            <w:r>
              <w:rPr>
                <w:rFonts w:eastAsia="仿宋_GB2312"/>
                <w:color w:val="auto"/>
                <w:spacing w:val="0"/>
                <w:sz w:val="22"/>
                <w:szCs w:val="22"/>
                <w:highlight w:val="none"/>
              </w:rPr>
              <w:t>（ＹＹＹ）</w:t>
            </w:r>
            <w:r>
              <w:rPr>
                <w:rFonts w:eastAsia="仿宋_GB2312"/>
                <w:color w:val="auto"/>
                <w:spacing w:val="0"/>
                <w:kern w:val="0"/>
                <w:sz w:val="22"/>
                <w:szCs w:val="22"/>
                <w:highlight w:val="none"/>
              </w:rPr>
              <w:t>老年人</w:t>
            </w:r>
            <w:r>
              <w:rPr>
                <w:rFonts w:eastAsia="仿宋_GB2312"/>
                <w:color w:val="auto"/>
                <w:spacing w:val="0"/>
                <w:sz w:val="22"/>
                <w:szCs w:val="22"/>
                <w:highlight w:val="none"/>
              </w:rPr>
              <w:t>助餐点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963" w:type="dxa"/>
            <w:gridSpan w:val="4"/>
            <w:vAlign w:val="center"/>
          </w:tcPr>
          <w:p>
            <w:pPr>
              <w:snapToGrid w:val="0"/>
              <w:spacing w:line="520" w:lineRule="exact"/>
              <w:jc w:val="left"/>
              <w:rPr>
                <w:rFonts w:ascii="宋体" w:hAnsi="宋体" w:eastAsia="宋体" w:cs="宋体"/>
                <w:color w:val="auto"/>
                <w:spacing w:val="0"/>
                <w:sz w:val="22"/>
                <w:szCs w:val="22"/>
                <w:highlight w:val="none"/>
              </w:rPr>
            </w:pPr>
            <w:r>
              <w:rPr>
                <w:rFonts w:hint="eastAsia" w:eastAsia="仿宋_GB2312"/>
                <w:color w:val="auto"/>
                <w:spacing w:val="0"/>
                <w:kern w:val="0"/>
                <w:sz w:val="22"/>
                <w:szCs w:val="22"/>
                <w:highlight w:val="none"/>
              </w:rPr>
              <w:t>备注：以上“ⅩⅩ”为相应行政区划的称呼，“ＹＹＹ”为办事处、住宅小区、自然村或其他固定名称。</w:t>
            </w:r>
          </w:p>
        </w:tc>
      </w:tr>
    </w:tbl>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ascii="黑体" w:hAnsi="黑体" w:eastAsia="黑体"/>
          <w:color w:val="auto"/>
          <w:spacing w:val="0"/>
          <w:szCs w:val="32"/>
          <w:highlight w:val="none"/>
        </w:rPr>
        <w:sectPr>
          <w:headerReference r:id="rId3" w:type="default"/>
          <w:footerReference r:id="rId4" w:type="default"/>
          <w:footerReference r:id="rId5" w:type="even"/>
          <w:pgSz w:w="11906" w:h="16838"/>
          <w:pgMar w:top="1077" w:right="1230" w:bottom="1077" w:left="1230" w:header="851" w:footer="1247" w:gutter="0"/>
          <w:pgNumType w:fmt="numberInDash"/>
          <w:cols w:space="0" w:num="1"/>
          <w:docGrid w:linePitch="435" w:charSpace="0"/>
        </w:sectPr>
      </w:pPr>
    </w:p>
    <w:p>
      <w:pPr>
        <w:adjustRightInd w:val="0"/>
        <w:snapToGrid w:val="0"/>
        <w:spacing w:line="560" w:lineRule="exact"/>
        <w:rPr>
          <w:rFonts w:hint="eastAsia" w:ascii="黑体" w:hAnsi="黑体" w:eastAsia="黑体"/>
          <w:color w:val="auto"/>
          <w:spacing w:val="0"/>
          <w:szCs w:val="32"/>
          <w:highlight w:val="none"/>
        </w:rPr>
      </w:pPr>
      <w:r>
        <w:rPr>
          <w:rFonts w:hint="eastAsia" w:ascii="黑体" w:hAnsi="黑体" w:eastAsia="黑体"/>
          <w:color w:val="auto"/>
          <w:spacing w:val="0"/>
          <w:szCs w:val="32"/>
          <w:highlight w:val="none"/>
        </w:rPr>
        <w:t>附表2</w:t>
      </w:r>
    </w:p>
    <w:p>
      <w:pPr>
        <w:adjustRightInd w:val="0"/>
        <w:snapToGrid w:val="0"/>
        <w:spacing w:line="560" w:lineRule="exact"/>
        <w:jc w:val="center"/>
        <w:outlineLvl w:val="1"/>
        <w:rPr>
          <w:rFonts w:hint="eastAsia" w:ascii="方正小标宋_GBK" w:eastAsia="方正小标宋_GBK"/>
          <w:color w:val="auto"/>
          <w:spacing w:val="0"/>
          <w:sz w:val="44"/>
          <w:szCs w:val="44"/>
          <w:highlight w:val="none"/>
        </w:rPr>
      </w:pPr>
      <w:r>
        <w:rPr>
          <w:rFonts w:hint="eastAsia" w:ascii="方正小标宋_GBK" w:eastAsia="方正小标宋_GBK"/>
          <w:color w:val="auto"/>
          <w:spacing w:val="0"/>
          <w:sz w:val="44"/>
          <w:szCs w:val="44"/>
          <w:highlight w:val="none"/>
        </w:rPr>
        <w:t>张家港市</w:t>
      </w:r>
      <w:r>
        <w:rPr>
          <w:rFonts w:hint="eastAsia" w:ascii="方正小标宋_GBK" w:eastAsia="方正小标宋_GBK"/>
          <w:color w:val="auto"/>
          <w:spacing w:val="0"/>
          <w:sz w:val="44"/>
          <w:szCs w:val="44"/>
          <w:highlight w:val="none"/>
          <w:lang w:eastAsia="zh-CN"/>
        </w:rPr>
        <w:t>综合养老服务中心</w:t>
      </w:r>
      <w:r>
        <w:rPr>
          <w:rFonts w:hint="eastAsia" w:ascii="方正小标宋_GBK" w:eastAsia="方正小标宋_GBK"/>
          <w:color w:val="auto"/>
          <w:spacing w:val="0"/>
          <w:sz w:val="44"/>
          <w:szCs w:val="44"/>
          <w:highlight w:val="none"/>
        </w:rPr>
        <w:t>建设标准</w:t>
      </w:r>
    </w:p>
    <w:p>
      <w:pPr>
        <w:adjustRightInd w:val="0"/>
        <w:snapToGrid w:val="0"/>
        <w:spacing w:line="560" w:lineRule="exact"/>
        <w:rPr>
          <w:rFonts w:hint="eastAsia" w:eastAsia="仿宋_GB2312"/>
          <w:color w:val="auto"/>
          <w:spacing w:val="0"/>
          <w:szCs w:val="32"/>
          <w:highlight w:val="none"/>
        </w:rPr>
      </w:pPr>
    </w:p>
    <w:tbl>
      <w:tblPr>
        <w:tblStyle w:val="18"/>
        <w:tblW w:w="9825" w:type="dxa"/>
        <w:tblInd w:w="91" w:type="dxa"/>
        <w:tblLayout w:type="autofit"/>
        <w:tblCellMar>
          <w:top w:w="0" w:type="dxa"/>
          <w:left w:w="108" w:type="dxa"/>
          <w:bottom w:w="0" w:type="dxa"/>
          <w:right w:w="108" w:type="dxa"/>
        </w:tblCellMar>
      </w:tblPr>
      <w:tblGrid>
        <w:gridCol w:w="525"/>
        <w:gridCol w:w="630"/>
        <w:gridCol w:w="630"/>
        <w:gridCol w:w="4003"/>
        <w:gridCol w:w="4037"/>
      </w:tblGrid>
      <w:tr>
        <w:tblPrEx>
          <w:tblCellMar>
            <w:top w:w="0" w:type="dxa"/>
            <w:left w:w="108" w:type="dxa"/>
            <w:bottom w:w="0" w:type="dxa"/>
            <w:right w:w="108" w:type="dxa"/>
          </w:tblCellMar>
        </w:tblPrEx>
        <w:trPr>
          <w:trHeight w:val="420" w:hRule="atLeast"/>
          <w:tblHead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序号</w:t>
            </w:r>
          </w:p>
        </w:tc>
        <w:tc>
          <w:tcPr>
            <w:tcW w:w="12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项目</w:t>
            </w:r>
          </w:p>
        </w:tc>
        <w:tc>
          <w:tcPr>
            <w:tcW w:w="8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等级</w:t>
            </w:r>
          </w:p>
        </w:tc>
      </w:tr>
      <w:tr>
        <w:tblPrEx>
          <w:tblCellMar>
            <w:top w:w="0" w:type="dxa"/>
            <w:left w:w="108" w:type="dxa"/>
            <w:bottom w:w="0" w:type="dxa"/>
            <w:right w:w="108" w:type="dxa"/>
          </w:tblCellMar>
        </w:tblPrEx>
        <w:trPr>
          <w:trHeight w:val="420" w:hRule="atLeast"/>
          <w:tblHead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b/>
                <w:bCs/>
                <w:color w:val="auto"/>
                <w:sz w:val="24"/>
                <w:highlight w:val="none"/>
              </w:rPr>
            </w:pPr>
          </w:p>
        </w:tc>
        <w:tc>
          <w:tcPr>
            <w:tcW w:w="12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b/>
                <w:bCs/>
                <w:color w:val="auto"/>
                <w:sz w:val="24"/>
                <w:highlight w:val="none"/>
              </w:rPr>
            </w:pPr>
          </w:p>
        </w:tc>
        <w:tc>
          <w:tcPr>
            <w:tcW w:w="4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二级</w:t>
            </w:r>
          </w:p>
        </w:tc>
        <w:tc>
          <w:tcPr>
            <w:tcW w:w="4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一级</w:t>
            </w:r>
          </w:p>
        </w:tc>
      </w:tr>
      <w:tr>
        <w:tblPrEx>
          <w:tblCellMar>
            <w:top w:w="0" w:type="dxa"/>
            <w:left w:w="108" w:type="dxa"/>
            <w:bottom w:w="0" w:type="dxa"/>
            <w:right w:w="108" w:type="dxa"/>
          </w:tblCellMar>
        </w:tblPrEx>
        <w:trPr>
          <w:trHeight w:val="1423"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机构设置</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项目选址</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1.选址时应选择交通便利、老年人口相对集中的居住区；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2.设施应相对独立设置，位于建筑底层且有独立的出入口，禁止使用地下层。</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1.选址时应选择交通便利、老年人口相对集中的居住区；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2.设施应相对独立设置，位于建筑底层且有独立的出入口，禁止使用地下层。</w:t>
            </w:r>
          </w:p>
        </w:tc>
      </w:tr>
      <w:tr>
        <w:tblPrEx>
          <w:tblCellMar>
            <w:top w:w="0" w:type="dxa"/>
            <w:left w:w="108" w:type="dxa"/>
            <w:bottom w:w="0" w:type="dxa"/>
            <w:right w:w="108" w:type="dxa"/>
          </w:tblCellMar>
        </w:tblPrEx>
        <w:trPr>
          <w:trHeight w:val="1995"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2</w:t>
            </w: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auto"/>
                <w:sz w:val="24"/>
                <w:highlight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建筑要求</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1.总建筑面积不小于1500平方米；</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2.设施位于二层以上区域的必须设置电梯；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3.设施内供老年人使用的场地及用房均应设置无障碍设施。</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1.总建筑面积不小于1000平方米；</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2.设施位于二层以上区域的应设置电梯；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3.二层以上无电梯的，底层建筑面积须不少于200平方米，且需用于设置服务高龄、失能老年人的服务项目</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4.设施内供老年人使用的场地及用房均应设置无障碍设施。</w:t>
            </w:r>
          </w:p>
        </w:tc>
      </w:tr>
      <w:tr>
        <w:tblPrEx>
          <w:tblCellMar>
            <w:top w:w="0" w:type="dxa"/>
            <w:left w:w="108" w:type="dxa"/>
            <w:bottom w:w="0" w:type="dxa"/>
            <w:right w:w="108" w:type="dxa"/>
          </w:tblCellMar>
        </w:tblPrEx>
        <w:trPr>
          <w:trHeight w:val="855"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3</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安全保障</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1.消防和建筑安全达标；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2.有与服务项目相</w:t>
            </w:r>
            <w:r>
              <w:rPr>
                <w:rFonts w:hint="eastAsia" w:ascii="仿宋_GB2312" w:hAnsi="宋体" w:eastAsia="仿宋_GB2312" w:cs="仿宋_GB2312"/>
                <w:color w:val="auto"/>
                <w:kern w:val="0"/>
                <w:sz w:val="24"/>
                <w:highlight w:val="none"/>
                <w:lang w:eastAsia="zh-CN" w:bidi="ar"/>
              </w:rPr>
              <w:t>适应</w:t>
            </w:r>
            <w:r>
              <w:rPr>
                <w:rFonts w:hint="eastAsia" w:ascii="仿宋_GB2312" w:hAnsi="宋体" w:eastAsia="仿宋_GB2312" w:cs="仿宋_GB2312"/>
                <w:color w:val="auto"/>
                <w:kern w:val="0"/>
                <w:sz w:val="24"/>
                <w:highlight w:val="none"/>
                <w:lang w:bidi="ar"/>
              </w:rPr>
              <w:t>的安全制度、措施、设施、设备。</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1.消防和建筑安全达标；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2.有与服务项目相</w:t>
            </w:r>
            <w:r>
              <w:rPr>
                <w:rFonts w:hint="eastAsia" w:ascii="仿宋_GB2312" w:hAnsi="宋体" w:eastAsia="仿宋_GB2312" w:cs="仿宋_GB2312"/>
                <w:color w:val="auto"/>
                <w:kern w:val="0"/>
                <w:sz w:val="24"/>
                <w:highlight w:val="none"/>
                <w:lang w:eastAsia="zh-CN" w:bidi="ar"/>
              </w:rPr>
              <w:t>适应</w:t>
            </w:r>
            <w:r>
              <w:rPr>
                <w:rFonts w:hint="eastAsia" w:ascii="仿宋_GB2312" w:hAnsi="宋体" w:eastAsia="仿宋_GB2312" w:cs="仿宋_GB2312"/>
                <w:color w:val="auto"/>
                <w:kern w:val="0"/>
                <w:sz w:val="24"/>
                <w:highlight w:val="none"/>
                <w:lang w:bidi="ar"/>
              </w:rPr>
              <w:t>的安全制度、措施、设施、设备。</w:t>
            </w:r>
          </w:p>
        </w:tc>
      </w:tr>
      <w:tr>
        <w:tblPrEx>
          <w:tblCellMar>
            <w:top w:w="0" w:type="dxa"/>
            <w:left w:w="108" w:type="dxa"/>
            <w:bottom w:w="0" w:type="dxa"/>
            <w:right w:w="108" w:type="dxa"/>
          </w:tblCellMar>
        </w:tblPrEx>
        <w:trPr>
          <w:trHeight w:val="114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4</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 xml:space="preserve"> 服务规模</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1.活跃服务对象不少于150人；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2.日间照料长期服务对象不少于12人；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3.年总服务不少于2.5万人次；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4.助餐</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bidi="ar"/>
              </w:rPr>
              <w:t>送餐对象不少于25人。</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1.活跃服务对象不少于120人；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2.日间照料长期服务对象不少于10人；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3.年总服务不少于2万人次；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4.助餐</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bidi="ar"/>
              </w:rPr>
              <w:t>送餐对象不少于20人。</w:t>
            </w:r>
          </w:p>
        </w:tc>
      </w:tr>
      <w:tr>
        <w:tblPrEx>
          <w:tblCellMar>
            <w:top w:w="0" w:type="dxa"/>
            <w:left w:w="108" w:type="dxa"/>
            <w:bottom w:w="0" w:type="dxa"/>
            <w:right w:w="108" w:type="dxa"/>
          </w:tblCellMar>
        </w:tblPrEx>
        <w:trPr>
          <w:trHeight w:val="342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5</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宋体" w:eastAsia="仿宋_GB2312" w:cs="仿宋_GB2312"/>
                <w:color w:val="auto"/>
                <w:kern w:val="0"/>
                <w:sz w:val="24"/>
                <w:highlight w:val="none"/>
                <w:lang w:bidi="ar"/>
              </w:rPr>
            </w:pPr>
            <w:r>
              <w:rPr>
                <w:rFonts w:hint="eastAsia" w:ascii="仿宋_GB2312" w:hAnsi="宋体" w:eastAsia="仿宋_GB2312" w:cs="仿宋_GB2312"/>
                <w:color w:val="auto"/>
                <w:kern w:val="0"/>
                <w:sz w:val="24"/>
                <w:highlight w:val="none"/>
                <w:lang w:bidi="ar"/>
              </w:rPr>
              <w:t>服务功能</w:t>
            </w:r>
          </w:p>
          <w:p>
            <w:pPr>
              <w:widowControl/>
              <w:jc w:val="center"/>
              <w:textAlignment w:val="center"/>
              <w:rPr>
                <w:rFonts w:hint="eastAsia" w:ascii="仿宋_GB2312" w:hAnsi="宋体" w:eastAsia="仿宋_GB2312" w:cs="仿宋_GB2312"/>
                <w:color w:val="auto"/>
                <w:kern w:val="0"/>
                <w:sz w:val="24"/>
                <w:highlight w:val="none"/>
                <w:lang w:eastAsia="zh-CN" w:bidi="ar"/>
              </w:rPr>
            </w:pPr>
            <w:r>
              <w:rPr>
                <w:rFonts w:hint="eastAsia" w:ascii="仿宋_GB2312" w:hAnsi="宋体" w:eastAsia="仿宋_GB2312" w:cs="仿宋_GB2312"/>
                <w:color w:val="auto"/>
                <w:kern w:val="0"/>
                <w:sz w:val="24"/>
                <w:highlight w:val="none"/>
                <w:lang w:bidi="ar"/>
              </w:rPr>
              <w:t>（结合场馆功能用房，</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常态化开展的服务项目）</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结合服务用房常态化开展的服务项目至少包含以下10项：</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1.日间照料、短期托养服务；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2.助浴服务；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3.老年人助餐服务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4.时间银行服务；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5.辅具推广服务；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6.健康管理和康复保健服务；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7.文体娱乐服务；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 xml:space="preserve">8.家庭成员增能和老年教育服务； </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9.养老顾问服务；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10.个性化服务。</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结合服务用房常态化开展的服务项目至少包含以下9项：</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1.日间照料、短期托养服务；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2.助浴服务；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3.老年人助餐服务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4.时间银行服务；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5.辅具推广服务；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6.健康管理和康复保健服务；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7.文体娱乐服务；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 xml:space="preserve">8.家庭成员增能和老年教育服务； </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9.养老顾问服务。</w:t>
            </w:r>
          </w:p>
        </w:tc>
      </w:tr>
      <w:tr>
        <w:tblPrEx>
          <w:tblCellMar>
            <w:top w:w="0" w:type="dxa"/>
            <w:left w:w="108" w:type="dxa"/>
            <w:bottom w:w="0" w:type="dxa"/>
            <w:right w:w="108" w:type="dxa"/>
          </w:tblCellMar>
        </w:tblPrEx>
        <w:trPr>
          <w:trHeight w:val="1995"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6</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服务功能</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除常态化开展的服务项目，还应具备：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1.开展本区镇（街道)养老服务工作展示；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2.整合区镇（街道)、办事处各类养老服务资源，培育孵化养老服务组织；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3.为各村（社区）居家养老服务中心、服务点提供服务示范和指导；</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4.创新试点养老服务项目。</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除常态化开展的服务项目，还应具备：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1.开展本区镇（街道)养老服务工作展示；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2.整合区镇（街道)、办事处各类养老服务资源，培育孵化养老服务组织；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3.为各村（社区）居家养老服务中心、服务点提供服务示范和指导；</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4.创新试点养老服务项目。</w:t>
            </w:r>
          </w:p>
        </w:tc>
      </w:tr>
      <w:tr>
        <w:tblPrEx>
          <w:tblCellMar>
            <w:top w:w="0" w:type="dxa"/>
            <w:left w:w="108" w:type="dxa"/>
            <w:bottom w:w="0" w:type="dxa"/>
            <w:right w:w="108" w:type="dxa"/>
          </w:tblCellMar>
        </w:tblPrEx>
        <w:trPr>
          <w:trHeight w:val="57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7</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服务用房</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功能区设置</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参照国家标准《社区老年人日间照料中心设施设备配置》（GBT 33169—2016），至少包含以下功能区（根据场地和需求合理布局）：</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1.日间照料区：提供照料床位（沙发床、躺椅、按摩椅等可供休息的设备）25张以上，具备提供照料服务所需的设施设备；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2.助浴区：具有专业的老年人助浴设施设备；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3.助餐区：符合标准型老年人助餐点、辅助型老年人助餐点建设标准；</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4.辅具推广区：具有老年用品和辅助器具展示、体验、科普、租赁等功能；</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5.康复保健区：</w:t>
            </w:r>
            <w:r>
              <w:rPr>
                <w:rFonts w:hint="eastAsia" w:ascii="仿宋_GB2312" w:hAnsi="宋体" w:eastAsia="仿宋_GB2312" w:cs="仿宋_GB2312"/>
                <w:color w:val="auto"/>
                <w:kern w:val="0"/>
                <w:sz w:val="24"/>
                <w:highlight w:val="none"/>
                <w:lang w:val="en-US" w:eastAsia="zh-CN" w:bidi="ar"/>
              </w:rPr>
              <w:t>具</w:t>
            </w:r>
            <w:r>
              <w:rPr>
                <w:rFonts w:hint="eastAsia" w:ascii="仿宋_GB2312" w:hAnsi="宋体" w:eastAsia="仿宋_GB2312" w:cs="仿宋_GB2312"/>
                <w:color w:val="auto"/>
                <w:kern w:val="0"/>
                <w:sz w:val="24"/>
                <w:highlight w:val="none"/>
                <w:lang w:bidi="ar"/>
              </w:rPr>
              <w:t>有与服务规模相适应的按摩椅、理疗仪等设备；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6.文体娱乐区：具有棋牌室、放映室、阅览室、活动室、演奏室、卡拉OK室、舞蹈房、书画室等；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7.多功能区：用于开展老年教育、家庭成员增能培训、政策宣讲、团体活动、小组活动等；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8.精神关爱区：</w:t>
            </w:r>
            <w:r>
              <w:rPr>
                <w:rFonts w:hint="eastAsia" w:ascii="仿宋_GB2312" w:hAnsi="宋体" w:eastAsia="仿宋_GB2312" w:cs="仿宋_GB2312"/>
                <w:color w:val="auto"/>
                <w:kern w:val="0"/>
                <w:sz w:val="24"/>
                <w:highlight w:val="none"/>
                <w:lang w:val="en-US" w:eastAsia="zh-CN" w:bidi="ar"/>
              </w:rPr>
              <w:t>具</w:t>
            </w:r>
            <w:r>
              <w:rPr>
                <w:rFonts w:hint="eastAsia" w:ascii="仿宋_GB2312" w:hAnsi="宋体" w:eastAsia="仿宋_GB2312" w:cs="仿宋_GB2312"/>
                <w:color w:val="auto"/>
                <w:kern w:val="0"/>
                <w:sz w:val="24"/>
                <w:highlight w:val="none"/>
                <w:lang w:bidi="ar"/>
              </w:rPr>
              <w:t>有独立的用房，保护隐私；</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9.区镇</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val="en-US" w:eastAsia="zh-CN" w:bidi="ar"/>
              </w:rPr>
              <w:t>街道</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bidi="ar"/>
              </w:rPr>
              <w:t>亲情（虚拟）养老院工作站办公区、为老服务组织孵化培育场地。</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参照国家标准《社区老年人日间照料中心设施设备配置》（GBT 33169—2016），至少包含以下功能区（根据场地和需求合理布局）：</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1.日间照料区：提供照料床位（沙发床、躺椅、按摩椅等可供休息的设备）20张以上，具备提供照料服务所需的设施设备；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2.助浴区：具有专业的老年人助浴设施设备；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3.助餐区：符合标准型老年人助餐点、辅助型老年人助餐点建设标准；</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4.辅具推广区：具有老年用品和辅助器具展示、体验、科普、租赁等功能；</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5.康复保健区：具有与服务规模相适应的按摩椅、理疗仪等设备；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6文体娱乐区：具有棋牌室、放映室、阅览室、活动室、演奏室、卡拉OK室、舞蹈房、书画室等；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7.多功能区：用于开展老年教育、家庭成员增能培训、政策宣讲、团体活动、小组活动等；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8.精神关爱区：具有独立的用房，保护隐私；</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9.区镇</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val="en-US" w:eastAsia="zh-CN" w:bidi="ar"/>
              </w:rPr>
              <w:t>街道</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bidi="ar"/>
              </w:rPr>
              <w:t>亲情（虚拟）养老院工作站办公区、为老服务组织孵化培育场地。</w:t>
            </w:r>
          </w:p>
        </w:tc>
      </w:tr>
      <w:tr>
        <w:tblPrEx>
          <w:tblCellMar>
            <w:top w:w="0" w:type="dxa"/>
            <w:left w:w="108" w:type="dxa"/>
            <w:bottom w:w="0" w:type="dxa"/>
            <w:right w:w="108" w:type="dxa"/>
          </w:tblCellMar>
        </w:tblPrEx>
        <w:trPr>
          <w:trHeight w:val="114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8</w:t>
            </w: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auto"/>
                <w:sz w:val="24"/>
                <w:highlight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相关要求</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1.棋牌（麻将）类功能室面积超标准面积</w:t>
            </w:r>
            <w:r>
              <w:rPr>
                <w:rFonts w:hint="eastAsia" w:ascii="仿宋_GB2312" w:hAnsi="宋体" w:eastAsia="仿宋_GB2312" w:cs="仿宋_GB2312"/>
                <w:color w:val="auto"/>
                <w:kern w:val="0"/>
                <w:sz w:val="24"/>
                <w:highlight w:val="none"/>
                <w:lang w:val="en-US" w:eastAsia="zh-CN" w:bidi="ar"/>
              </w:rPr>
              <w:t>7</w:t>
            </w:r>
            <w:r>
              <w:rPr>
                <w:rFonts w:hint="eastAsia" w:ascii="仿宋_GB2312" w:hAnsi="宋体" w:eastAsia="仿宋_GB2312" w:cs="仿宋_GB2312"/>
                <w:color w:val="auto"/>
                <w:kern w:val="0"/>
                <w:sz w:val="24"/>
                <w:highlight w:val="none"/>
                <w:lang w:bidi="ar"/>
              </w:rPr>
              <w:t>%以上部分，不计入总面积；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2.有功能区总体导览，功能区（功能室）有明确清晰的标识，有服务项目公示。</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1.棋牌（麻将）类功能室面积超标准面积</w:t>
            </w:r>
            <w:r>
              <w:rPr>
                <w:rFonts w:hint="eastAsia" w:ascii="仿宋_GB2312" w:hAnsi="宋体" w:eastAsia="仿宋_GB2312" w:cs="仿宋_GB2312"/>
                <w:color w:val="auto"/>
                <w:kern w:val="0"/>
                <w:sz w:val="24"/>
                <w:highlight w:val="none"/>
                <w:lang w:val="en-US" w:eastAsia="zh-CN" w:bidi="ar"/>
              </w:rPr>
              <w:t>8</w:t>
            </w:r>
            <w:r>
              <w:rPr>
                <w:rFonts w:hint="eastAsia" w:ascii="仿宋_GB2312" w:hAnsi="宋体" w:eastAsia="仿宋_GB2312" w:cs="仿宋_GB2312"/>
                <w:color w:val="auto"/>
                <w:kern w:val="0"/>
                <w:sz w:val="24"/>
                <w:highlight w:val="none"/>
                <w:lang w:bidi="ar"/>
              </w:rPr>
              <w:t>%以上部分，不计入总面积；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2.有功能区总体导览，功能区（功能室）有明确清晰的标识，有服务项目公示。</w:t>
            </w:r>
          </w:p>
        </w:tc>
      </w:tr>
      <w:tr>
        <w:tblPrEx>
          <w:tblCellMar>
            <w:top w:w="0" w:type="dxa"/>
            <w:left w:w="108" w:type="dxa"/>
            <w:bottom w:w="0" w:type="dxa"/>
            <w:right w:w="108" w:type="dxa"/>
          </w:tblCellMar>
        </w:tblPrEx>
        <w:trPr>
          <w:trHeight w:val="171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9</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服务设备</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1.有与服务规模、服务功能相适应的设施设备；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2.供老年人使用的设施设备，以适老化产品为主；</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3.有血压、体温、脉搏等</w:t>
            </w:r>
            <w:r>
              <w:rPr>
                <w:rFonts w:hint="eastAsia" w:ascii="仿宋_GB2312" w:hAnsi="宋体" w:eastAsia="仿宋_GB2312" w:cs="仿宋_GB2312"/>
                <w:color w:val="auto"/>
                <w:kern w:val="0"/>
                <w:sz w:val="24"/>
                <w:highlight w:val="none"/>
                <w:lang w:val="en-US" w:eastAsia="zh-CN" w:bidi="ar"/>
              </w:rPr>
              <w:t>检测</w:t>
            </w:r>
            <w:r>
              <w:rPr>
                <w:rFonts w:hint="eastAsia" w:ascii="仿宋_GB2312" w:hAnsi="宋体" w:eastAsia="仿宋_GB2312" w:cs="仿宋_GB2312"/>
                <w:color w:val="auto"/>
                <w:kern w:val="0"/>
                <w:sz w:val="24"/>
                <w:highlight w:val="none"/>
                <w:lang w:bidi="ar"/>
              </w:rPr>
              <w:t>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4.有宽带及无线网络，有电脑办公设备，有接入市养老服务大数据中心的显示屏、人脸识别、人流量统计等设备。</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1.有与服务规模、服务功能相适应的设施设备；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2.供老年人使用的设施设备，以适老化产品为主；</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3.有血压、体温、脉搏等</w:t>
            </w:r>
            <w:r>
              <w:rPr>
                <w:rFonts w:hint="eastAsia" w:ascii="仿宋_GB2312" w:hAnsi="宋体" w:eastAsia="仿宋_GB2312" w:cs="仿宋_GB2312"/>
                <w:color w:val="auto"/>
                <w:kern w:val="0"/>
                <w:sz w:val="24"/>
                <w:highlight w:val="none"/>
                <w:lang w:val="en-US" w:eastAsia="zh-CN" w:bidi="ar"/>
              </w:rPr>
              <w:t>检测</w:t>
            </w:r>
            <w:r>
              <w:rPr>
                <w:rFonts w:hint="eastAsia" w:ascii="仿宋_GB2312" w:hAnsi="宋体" w:eastAsia="仿宋_GB2312" w:cs="仿宋_GB2312"/>
                <w:color w:val="auto"/>
                <w:kern w:val="0"/>
                <w:sz w:val="24"/>
                <w:highlight w:val="none"/>
                <w:lang w:bidi="ar"/>
              </w:rPr>
              <w:t>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4.有宽带及无线网络，有电脑办公设备，有接入市养老服务大数据中心的显示屏、人脸识别、人流量统计等设备。</w:t>
            </w:r>
          </w:p>
        </w:tc>
      </w:tr>
      <w:tr>
        <w:tblPrEx>
          <w:tblCellMar>
            <w:top w:w="0" w:type="dxa"/>
            <w:left w:w="108" w:type="dxa"/>
            <w:bottom w:w="0" w:type="dxa"/>
            <w:right w:w="108" w:type="dxa"/>
          </w:tblCellMar>
        </w:tblPrEx>
        <w:trPr>
          <w:trHeight w:val="285"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10</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人员配备</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至少配备4名专职工作（管理、服务）人员。</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至少配备3名专职工作（管理、服务）人员。</w:t>
            </w:r>
          </w:p>
        </w:tc>
      </w:tr>
      <w:tr>
        <w:tblPrEx>
          <w:tblCellMar>
            <w:top w:w="0" w:type="dxa"/>
            <w:left w:w="108" w:type="dxa"/>
            <w:bottom w:w="0" w:type="dxa"/>
            <w:right w:w="108" w:type="dxa"/>
          </w:tblCellMar>
        </w:tblPrEx>
        <w:trPr>
          <w:trHeight w:val="855"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11</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规章制度</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1.有服务流程和管理制度；</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2.有服务项目标准,收费项目明码标价；</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3.建立服务对象信息管理制度。</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1.有服务流程和管理制度；</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2.有服务项目标准,收费项目明码标价；</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3.建立服务对象信息管理制度。</w:t>
            </w:r>
          </w:p>
        </w:tc>
      </w:tr>
      <w:tr>
        <w:tblPrEx>
          <w:tblCellMar>
            <w:top w:w="0" w:type="dxa"/>
            <w:left w:w="108" w:type="dxa"/>
            <w:bottom w:w="0" w:type="dxa"/>
            <w:right w:w="108" w:type="dxa"/>
          </w:tblCellMar>
        </w:tblPrEx>
        <w:trPr>
          <w:trHeight w:val="855"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12</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监督管理</w:t>
            </w:r>
          </w:p>
        </w:tc>
        <w:tc>
          <w:tcPr>
            <w:tcW w:w="4003"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1.纳入市养老服务大数据中心统一管理，实时上传人流量信息和服务情况；</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2.使用市养老服务大数据中心开展服务和管理。</w:t>
            </w:r>
          </w:p>
        </w:tc>
        <w:tc>
          <w:tcPr>
            <w:tcW w:w="40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1.纳入市养老服务大数据中心统一管理，实时上传人流量信息和服务情况；</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2.使用市养老服务大数据中心开展服务和管理。</w:t>
            </w:r>
          </w:p>
        </w:tc>
      </w:tr>
    </w:tbl>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sectPr>
          <w:pgSz w:w="11906" w:h="16838"/>
          <w:pgMar w:top="1077" w:right="1230" w:bottom="1077" w:left="1230" w:header="851" w:footer="1247" w:gutter="0"/>
          <w:pgNumType w:fmt="numberInDash"/>
          <w:cols w:space="0" w:num="1"/>
          <w:docGrid w:linePitch="435" w:charSpace="0"/>
        </w:sectPr>
      </w:pPr>
    </w:p>
    <w:p>
      <w:pPr>
        <w:adjustRightInd w:val="0"/>
        <w:snapToGrid w:val="0"/>
        <w:spacing w:line="560" w:lineRule="exact"/>
        <w:rPr>
          <w:rFonts w:ascii="黑体" w:hAnsi="黑体" w:eastAsia="黑体" w:cs="方正小标宋简体"/>
          <w:color w:val="auto"/>
          <w:kern w:val="0"/>
          <w:szCs w:val="44"/>
          <w:highlight w:val="none"/>
          <w:lang w:bidi="ar"/>
        </w:rPr>
      </w:pPr>
      <w:r>
        <w:rPr>
          <w:rFonts w:hint="eastAsia" w:ascii="黑体" w:hAnsi="黑体" w:eastAsia="黑体" w:cs="方正小标宋简体"/>
          <w:color w:val="auto"/>
          <w:kern w:val="0"/>
          <w:szCs w:val="44"/>
          <w:highlight w:val="none"/>
          <w:lang w:bidi="ar"/>
        </w:rPr>
        <w:t>附表3</w:t>
      </w:r>
    </w:p>
    <w:p>
      <w:pPr>
        <w:adjustRightInd w:val="0"/>
        <w:snapToGrid w:val="0"/>
        <w:spacing w:line="560" w:lineRule="exact"/>
        <w:jc w:val="center"/>
        <w:outlineLvl w:val="1"/>
        <w:rPr>
          <w:rFonts w:hint="eastAsia" w:ascii="方正小标宋简体" w:hAnsi="方正小标宋简体" w:eastAsia="方正小标宋简体" w:cs="方正小标宋简体"/>
          <w:color w:val="auto"/>
          <w:kern w:val="0"/>
          <w:sz w:val="40"/>
          <w:szCs w:val="40"/>
          <w:highlight w:val="none"/>
          <w:lang w:bidi="ar"/>
        </w:rPr>
      </w:pPr>
      <w:r>
        <w:rPr>
          <w:rFonts w:hint="eastAsia" w:ascii="方正小标宋简体" w:hAnsi="方正小标宋简体" w:eastAsia="方正小标宋简体" w:cs="方正小标宋简体"/>
          <w:color w:val="auto"/>
          <w:kern w:val="0"/>
          <w:sz w:val="40"/>
          <w:szCs w:val="40"/>
          <w:highlight w:val="none"/>
          <w:lang w:bidi="ar"/>
        </w:rPr>
        <w:t>张家港市标准型居家养老服务中心建设标准</w:t>
      </w:r>
    </w:p>
    <w:p>
      <w:pPr>
        <w:adjustRightInd w:val="0"/>
        <w:snapToGrid w:val="0"/>
        <w:spacing w:line="560" w:lineRule="exact"/>
        <w:jc w:val="center"/>
        <w:rPr>
          <w:rFonts w:hint="eastAsia" w:ascii="方正小标宋简体" w:hAnsi="方正小标宋简体" w:eastAsia="方正小标宋简体" w:cs="方正小标宋简体"/>
          <w:color w:val="auto"/>
          <w:kern w:val="0"/>
          <w:sz w:val="40"/>
          <w:szCs w:val="40"/>
          <w:highlight w:val="none"/>
          <w:lang w:bidi="ar"/>
        </w:rPr>
      </w:pPr>
    </w:p>
    <w:tbl>
      <w:tblPr>
        <w:tblStyle w:val="18"/>
        <w:tblW w:w="15435" w:type="dxa"/>
        <w:jc w:val="center"/>
        <w:tblLayout w:type="autofit"/>
        <w:tblCellMar>
          <w:top w:w="0" w:type="dxa"/>
          <w:left w:w="108" w:type="dxa"/>
          <w:bottom w:w="0" w:type="dxa"/>
          <w:right w:w="108" w:type="dxa"/>
        </w:tblCellMar>
      </w:tblPr>
      <w:tblGrid>
        <w:gridCol w:w="585"/>
        <w:gridCol w:w="705"/>
        <w:gridCol w:w="705"/>
        <w:gridCol w:w="3360"/>
        <w:gridCol w:w="3360"/>
        <w:gridCol w:w="3360"/>
        <w:gridCol w:w="3360"/>
      </w:tblGrid>
      <w:tr>
        <w:tblPrEx>
          <w:tblCellMar>
            <w:top w:w="0" w:type="dxa"/>
            <w:left w:w="108" w:type="dxa"/>
            <w:bottom w:w="0" w:type="dxa"/>
            <w:right w:w="108" w:type="dxa"/>
          </w:tblCellMar>
        </w:tblPrEx>
        <w:trPr>
          <w:trHeight w:val="283" w:hRule="atLeast"/>
          <w:tblHeader/>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序号</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项目</w:t>
            </w:r>
          </w:p>
        </w:tc>
        <w:tc>
          <w:tcPr>
            <w:tcW w:w="1344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等级</w:t>
            </w:r>
          </w:p>
        </w:tc>
      </w:tr>
      <w:tr>
        <w:tblPrEx>
          <w:tblCellMar>
            <w:top w:w="0" w:type="dxa"/>
            <w:left w:w="108" w:type="dxa"/>
            <w:bottom w:w="0" w:type="dxa"/>
            <w:right w:w="108" w:type="dxa"/>
          </w:tblCellMar>
        </w:tblPrEx>
        <w:trPr>
          <w:trHeight w:val="283" w:hRule="atLeas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b/>
                <w:bCs/>
                <w:color w:val="auto"/>
                <w:sz w:val="24"/>
                <w:highlight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b/>
                <w:bCs/>
                <w:color w:val="auto"/>
                <w:sz w:val="24"/>
                <w:highlight w:val="none"/>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四级</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三级</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二级</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一级</w:t>
            </w:r>
          </w:p>
        </w:tc>
      </w:tr>
      <w:tr>
        <w:tblPrEx>
          <w:tblCellMar>
            <w:top w:w="0" w:type="dxa"/>
            <w:left w:w="108" w:type="dxa"/>
            <w:bottom w:w="0" w:type="dxa"/>
            <w:right w:w="108" w:type="dxa"/>
          </w:tblCellMar>
        </w:tblPrEx>
        <w:trPr>
          <w:trHeight w:val="142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机构设置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项目选址</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1.选址时应选择交通便利、老年人口相对集中的居住区；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2.设施可独立设置，也可结合邻里港湾、党群服务中心、社区服务中心等综合设置。</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1.选址时应选择交通便利、老年人口相对集中的居住区；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2.设施可独立设置，也可结合邻里港湾、党群服务中心、社区服务中心等综合设置。</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1.选址时应选择交通便利、老年人口相对集中的居住区；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2.设施可独立设置，也可结合邻里港湾、党群服务中心、社区服务中心等综合设置。</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1.选址时应选择交通便利、老年人口相对集中的居住区；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2.设施可独立设置，也可结合邻里港湾、党群服务中心、社区服务中心等综合设置。</w:t>
            </w:r>
          </w:p>
        </w:tc>
      </w:tr>
      <w:tr>
        <w:tblPrEx>
          <w:tblCellMar>
            <w:top w:w="0" w:type="dxa"/>
            <w:left w:w="108" w:type="dxa"/>
            <w:bottom w:w="0" w:type="dxa"/>
            <w:right w:w="108" w:type="dxa"/>
          </w:tblCellMar>
        </w:tblPrEx>
        <w:trPr>
          <w:trHeight w:val="285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2</w:t>
            </w: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auto"/>
                <w:sz w:val="24"/>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建筑要求</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1.总建筑面积不小于600平方米；</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2.设施位于二层以上区域的应设置电梯；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3.二层以上无电梯的，底层建筑面积须不少于120平方米，且需</w:t>
            </w:r>
            <w:r>
              <w:rPr>
                <w:rFonts w:hint="eastAsia" w:ascii="仿宋_GB2312" w:hAnsi="宋体" w:eastAsia="仿宋_GB2312" w:cs="仿宋_GB2312"/>
                <w:color w:val="auto"/>
                <w:kern w:val="0"/>
                <w:sz w:val="24"/>
                <w:highlight w:val="none"/>
                <w:lang w:val="en-US" w:eastAsia="zh-CN" w:bidi="ar"/>
              </w:rPr>
              <w:t>用于</w:t>
            </w:r>
            <w:r>
              <w:rPr>
                <w:rFonts w:hint="eastAsia" w:ascii="仿宋_GB2312" w:hAnsi="宋体" w:eastAsia="仿宋_GB2312" w:cs="仿宋_GB2312"/>
                <w:color w:val="auto"/>
                <w:kern w:val="0"/>
                <w:sz w:val="24"/>
                <w:highlight w:val="none"/>
                <w:lang w:bidi="ar"/>
              </w:rPr>
              <w:t>设置服务高龄、失能老年人的服务项目；</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4.设施内供老年人使用的场地及用房均应设置无障碍设施。</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1.总建筑面积不小于400平方米；</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2.设施位于二层以上区域的应设置电梯；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3.二层以上无电梯的，底层建筑面积须不少于80平方米，且需</w:t>
            </w:r>
            <w:r>
              <w:rPr>
                <w:rFonts w:hint="eastAsia" w:ascii="仿宋_GB2312" w:hAnsi="宋体" w:eastAsia="仿宋_GB2312" w:cs="仿宋_GB2312"/>
                <w:color w:val="auto"/>
                <w:kern w:val="0"/>
                <w:sz w:val="24"/>
                <w:highlight w:val="none"/>
                <w:lang w:val="en-US" w:eastAsia="zh-CN" w:bidi="ar"/>
              </w:rPr>
              <w:t>用于</w:t>
            </w:r>
            <w:r>
              <w:rPr>
                <w:rFonts w:hint="eastAsia" w:ascii="仿宋_GB2312" w:hAnsi="宋体" w:eastAsia="仿宋_GB2312" w:cs="仿宋_GB2312"/>
                <w:color w:val="auto"/>
                <w:kern w:val="0"/>
                <w:sz w:val="24"/>
                <w:highlight w:val="none"/>
                <w:lang w:bidi="ar"/>
              </w:rPr>
              <w:t>设置服务高龄、失能老年人的服务项目；</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4.设施内供老年人使用的场地及用房均应设置无障碍设施。</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1.总建筑面积不小于300平方米；</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2.设施位于二层以上区域的应设置电梯；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3.二层以上无电梯的，底层建筑面积须不少于60平方米，且需</w:t>
            </w:r>
            <w:r>
              <w:rPr>
                <w:rFonts w:hint="eastAsia" w:ascii="仿宋_GB2312" w:hAnsi="宋体" w:eastAsia="仿宋_GB2312" w:cs="仿宋_GB2312"/>
                <w:color w:val="auto"/>
                <w:kern w:val="0"/>
                <w:sz w:val="24"/>
                <w:highlight w:val="none"/>
                <w:lang w:val="en-US" w:eastAsia="zh-CN" w:bidi="ar"/>
              </w:rPr>
              <w:t>用于</w:t>
            </w:r>
            <w:r>
              <w:rPr>
                <w:rFonts w:hint="eastAsia" w:ascii="仿宋_GB2312" w:hAnsi="宋体" w:eastAsia="仿宋_GB2312" w:cs="仿宋_GB2312"/>
                <w:color w:val="auto"/>
                <w:kern w:val="0"/>
                <w:sz w:val="24"/>
                <w:highlight w:val="none"/>
                <w:lang w:bidi="ar"/>
              </w:rPr>
              <w:t>设置服务高龄、失能老年人的服务项目；</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4.设施内供老年人使用的场地及用房均应设置无障碍设施。</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1.总建筑面积不小于200平方米；</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2.设施位于二层以上区域的应设置电梯；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3.二层以上无电梯的，底层建筑面积须不少于40平方米，且</w:t>
            </w:r>
            <w:r>
              <w:rPr>
                <w:rFonts w:hint="eastAsia" w:ascii="仿宋_GB2312" w:hAnsi="宋体" w:eastAsia="仿宋_GB2312" w:cs="仿宋_GB2312"/>
                <w:color w:val="auto"/>
                <w:kern w:val="0"/>
                <w:sz w:val="24"/>
                <w:highlight w:val="none"/>
                <w:lang w:val="en-US" w:eastAsia="zh-CN" w:bidi="ar"/>
              </w:rPr>
              <w:t>用于</w:t>
            </w:r>
            <w:r>
              <w:rPr>
                <w:rFonts w:hint="eastAsia" w:ascii="仿宋_GB2312" w:hAnsi="宋体" w:eastAsia="仿宋_GB2312" w:cs="仿宋_GB2312"/>
                <w:color w:val="auto"/>
                <w:kern w:val="0"/>
                <w:sz w:val="24"/>
                <w:highlight w:val="none"/>
                <w:lang w:bidi="ar"/>
              </w:rPr>
              <w:t>设置服务高龄、失能老年人的服务项目；</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4.设施内供老年人使用的场地及用房均应设置无障碍设施。</w:t>
            </w:r>
          </w:p>
        </w:tc>
      </w:tr>
      <w:tr>
        <w:tblPrEx>
          <w:tblCellMar>
            <w:top w:w="0" w:type="dxa"/>
            <w:left w:w="108" w:type="dxa"/>
            <w:bottom w:w="0" w:type="dxa"/>
            <w:right w:w="108" w:type="dxa"/>
          </w:tblCellMar>
        </w:tblPrEx>
        <w:trPr>
          <w:trHeight w:val="85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3</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安全保障</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1.消防和建筑安全达标；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2.有与服务项目相</w:t>
            </w:r>
            <w:r>
              <w:rPr>
                <w:rFonts w:hint="eastAsia" w:ascii="仿宋_GB2312" w:hAnsi="宋体" w:eastAsia="仿宋_GB2312" w:cs="仿宋_GB2312"/>
                <w:color w:val="auto"/>
                <w:kern w:val="0"/>
                <w:sz w:val="24"/>
                <w:highlight w:val="none"/>
                <w:lang w:val="en-US" w:eastAsia="zh-CN" w:bidi="ar"/>
              </w:rPr>
              <w:t>适应</w:t>
            </w:r>
            <w:r>
              <w:rPr>
                <w:rFonts w:hint="eastAsia" w:ascii="仿宋_GB2312" w:hAnsi="宋体" w:eastAsia="仿宋_GB2312" w:cs="仿宋_GB2312"/>
                <w:color w:val="auto"/>
                <w:kern w:val="0"/>
                <w:sz w:val="24"/>
                <w:highlight w:val="none"/>
                <w:lang w:bidi="ar"/>
              </w:rPr>
              <w:t>的安全制度、措施、设施、设备。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1.消防和建筑安全达标；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2.有与服务项目相</w:t>
            </w:r>
            <w:r>
              <w:rPr>
                <w:rFonts w:hint="eastAsia" w:ascii="仿宋_GB2312" w:hAnsi="宋体" w:eastAsia="仿宋_GB2312" w:cs="仿宋_GB2312"/>
                <w:color w:val="auto"/>
                <w:kern w:val="0"/>
                <w:sz w:val="24"/>
                <w:highlight w:val="none"/>
                <w:lang w:val="en-US" w:eastAsia="zh-CN" w:bidi="ar"/>
              </w:rPr>
              <w:t>适应</w:t>
            </w:r>
            <w:r>
              <w:rPr>
                <w:rFonts w:hint="eastAsia" w:ascii="仿宋_GB2312" w:hAnsi="宋体" w:eastAsia="仿宋_GB2312" w:cs="仿宋_GB2312"/>
                <w:color w:val="auto"/>
                <w:kern w:val="0"/>
                <w:sz w:val="24"/>
                <w:highlight w:val="none"/>
                <w:lang w:bidi="ar"/>
              </w:rPr>
              <w:t>的安全制度、措施、设施、设备。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1.消防和建筑安全达标；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2.有与服务项目相</w:t>
            </w:r>
            <w:r>
              <w:rPr>
                <w:rFonts w:hint="eastAsia" w:ascii="仿宋_GB2312" w:hAnsi="宋体" w:eastAsia="仿宋_GB2312" w:cs="仿宋_GB2312"/>
                <w:color w:val="auto"/>
                <w:kern w:val="0"/>
                <w:sz w:val="24"/>
                <w:highlight w:val="none"/>
                <w:lang w:val="en-US" w:eastAsia="zh-CN" w:bidi="ar"/>
              </w:rPr>
              <w:t>适应</w:t>
            </w:r>
            <w:r>
              <w:rPr>
                <w:rFonts w:hint="eastAsia" w:ascii="仿宋_GB2312" w:hAnsi="宋体" w:eastAsia="仿宋_GB2312" w:cs="仿宋_GB2312"/>
                <w:color w:val="auto"/>
                <w:kern w:val="0"/>
                <w:sz w:val="24"/>
                <w:highlight w:val="none"/>
                <w:lang w:bidi="ar"/>
              </w:rPr>
              <w:t>的安全制度、措施、设施、设备。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1.消防和建筑安全达标；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2.有与服务项目相</w:t>
            </w:r>
            <w:r>
              <w:rPr>
                <w:rFonts w:hint="eastAsia" w:ascii="仿宋_GB2312" w:hAnsi="宋体" w:eastAsia="仿宋_GB2312" w:cs="仿宋_GB2312"/>
                <w:color w:val="auto"/>
                <w:kern w:val="0"/>
                <w:sz w:val="24"/>
                <w:highlight w:val="none"/>
                <w:lang w:val="en-US" w:eastAsia="zh-CN" w:bidi="ar"/>
              </w:rPr>
              <w:t>适应</w:t>
            </w:r>
            <w:r>
              <w:rPr>
                <w:rFonts w:hint="eastAsia" w:ascii="仿宋_GB2312" w:hAnsi="宋体" w:eastAsia="仿宋_GB2312" w:cs="仿宋_GB2312"/>
                <w:color w:val="auto"/>
                <w:kern w:val="0"/>
                <w:sz w:val="24"/>
                <w:highlight w:val="none"/>
                <w:lang w:bidi="ar"/>
              </w:rPr>
              <w:t>的安全制度、措施、设施、设备。</w:t>
            </w:r>
          </w:p>
        </w:tc>
      </w:tr>
      <w:tr>
        <w:tblPrEx>
          <w:tblCellMar>
            <w:top w:w="0" w:type="dxa"/>
            <w:left w:w="108" w:type="dxa"/>
            <w:bottom w:w="0" w:type="dxa"/>
            <w:right w:w="108" w:type="dxa"/>
          </w:tblCellMar>
        </w:tblPrEx>
        <w:trPr>
          <w:trHeight w:val="17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4</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 xml:space="preserve"> 服务规模</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1.活跃服务对象不少于100人；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2.日间照料长期服务对象不少于8人；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3.年总服务不少于1.5万人次；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4.助餐</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bidi="ar"/>
              </w:rPr>
              <w:t>送餐对象不少于15人。</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1.活跃服务对象不少于80人；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2.年总服务不少于1.2万人次；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3.助餐</w:t>
            </w:r>
            <w:r>
              <w:rPr>
                <w:rFonts w:hint="eastAsia" w:ascii="仿宋_GB2312" w:hAnsi="宋体" w:eastAsia="仿宋_GB2312" w:cs="仿宋_GB2312"/>
                <w:color w:val="auto"/>
                <w:kern w:val="0"/>
                <w:sz w:val="24"/>
                <w:highlight w:val="none"/>
                <w:lang w:eastAsia="zh-CN" w:bidi="ar"/>
              </w:rPr>
              <w:t>、</w:t>
            </w:r>
            <w:r>
              <w:rPr>
                <w:rFonts w:hint="eastAsia" w:ascii="仿宋_GB2312" w:hAnsi="宋体" w:eastAsia="仿宋_GB2312" w:cs="仿宋_GB2312"/>
                <w:color w:val="auto"/>
                <w:kern w:val="0"/>
                <w:sz w:val="24"/>
                <w:highlight w:val="none"/>
                <w:lang w:bidi="ar"/>
              </w:rPr>
              <w:t>送餐对象不少于10人。</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1.活跃服务对象不少于60人；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2.年总服务不少于1万人次。</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1.活跃服务对象不少于50人；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w:t>
            </w:r>
            <w:r>
              <w:rPr>
                <w:rFonts w:hint="eastAsia" w:ascii="仿宋_GB2312" w:hAnsi="宋体" w:eastAsia="仿宋_GB2312" w:cs="仿宋_GB2312"/>
                <w:color w:val="auto"/>
                <w:kern w:val="0"/>
                <w:sz w:val="24"/>
                <w:highlight w:val="none"/>
                <w:lang w:val="en-US" w:eastAsia="zh-CN" w:bidi="ar"/>
              </w:rPr>
              <w:t>年</w:t>
            </w:r>
            <w:r>
              <w:rPr>
                <w:rFonts w:hint="eastAsia" w:ascii="仿宋_GB2312" w:hAnsi="宋体" w:eastAsia="仿宋_GB2312" w:cs="仿宋_GB2312"/>
                <w:color w:val="auto"/>
                <w:kern w:val="0"/>
                <w:sz w:val="24"/>
                <w:highlight w:val="none"/>
                <w:lang w:bidi="ar"/>
              </w:rPr>
              <w:t>总服务不少于8000人次。</w:t>
            </w:r>
          </w:p>
        </w:tc>
      </w:tr>
      <w:tr>
        <w:tblPrEx>
          <w:tblCellMar>
            <w:top w:w="0" w:type="dxa"/>
            <w:left w:w="108" w:type="dxa"/>
            <w:bottom w:w="0" w:type="dxa"/>
            <w:right w:w="108" w:type="dxa"/>
          </w:tblCellMar>
        </w:tblPrEx>
        <w:trPr>
          <w:trHeight w:val="313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5</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服务功能</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（结合场馆功能用房，</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常态化开展的服务项目）</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服务项目至少包含以下8项：</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2.老年人助餐服务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3.时间银行服务；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4.辅具推广服务；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5.健康管理和康复保健服务；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6.文体娱乐服务；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 xml:space="preserve">7.家庭成员增能和老年教育服务； </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8.养老顾问服务。</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服务项目至少包含以下7项：</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2.老年人助餐服务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3.时间银行服务；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4.健康管理和康复保健服务；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5.文体娱乐服务；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 xml:space="preserve">6.家庭成员增能和老年教育服务； </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7.养老顾问服务。</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服务项目至少包含以下6项：</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2.时间银行服务；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3.健康管理和康复保健服务；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4.文体娱乐服务；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 xml:space="preserve">5.老年教育服务； </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6.养老顾问服务。</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服务项目至少包含以下5项：</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2.时间银行服务；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3.健康管理和康复保健服务；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4.文体娱乐服务；</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5.养老顾问服务。</w:t>
            </w:r>
          </w:p>
        </w:tc>
      </w:tr>
      <w:tr>
        <w:tblPrEx>
          <w:tblCellMar>
            <w:top w:w="0" w:type="dxa"/>
            <w:left w:w="108" w:type="dxa"/>
            <w:bottom w:w="0" w:type="dxa"/>
            <w:right w:w="108" w:type="dxa"/>
          </w:tblCellMar>
        </w:tblPrEx>
        <w:trPr>
          <w:trHeight w:val="655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服务用房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功能区设置</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至少包含以下功能区（根据场地和需求合理布局）：</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1.日间照料区：提供照料床位（沙发床、躺椅、按摩椅等可供休息的设备）15张以上，具备提供照料服务所需的设施设备；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2.助餐区：符合标准型老年人助餐点、辅助型老年人助餐点建设标准；</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3.康复保健区：具有与服务规模相适应的按摩椅、理疗仪等设备；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4.文体娱乐区：具有棋牌室、放映室、阅览室、活动室、演奏室、卡拉OK室、舞蹈房、书画室等；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5.多功能区：用于开展老年教育、家庭成员增能培训、政策宣讲、团体活动、小组活动等；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6.精神关爱区：具有独立的用房，保护隐私。</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至少包含以下功能区（根据场地和需求合理布局）：</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1.日间照料区：提供照料床位（沙发床、躺椅、按摩椅等可供休息的设备）12张以上，具备提供照料服务所需的设施设备；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2.助餐区：符合标准型老年人助餐点、辅助型老年人助餐点建设标准；</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3.康复保健区：具有与服务规模相适应的按摩椅、理疗仪等设备；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4.文体娱乐区：具有棋牌室、放映室、阅览室、活动室、演奏室、卡拉OK室、舞蹈房、书画室等；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5.多功能区：用于开展老年教育、家庭成员增能培训、政策宣讲、团体活动、小组活动等；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6.精神关爱区：具有独立的用房，保护隐私。</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_GB2312" w:hAnsi="宋体" w:eastAsia="仿宋_GB2312" w:cs="仿宋_GB2312"/>
                <w:color w:val="auto"/>
                <w:sz w:val="24"/>
                <w:highlight w:val="none"/>
                <w:lang w:eastAsia="zh-CN"/>
              </w:rPr>
            </w:pPr>
            <w:r>
              <w:rPr>
                <w:rFonts w:hint="eastAsia" w:ascii="仿宋_GB2312" w:hAnsi="宋体" w:eastAsia="仿宋_GB2312" w:cs="仿宋_GB2312"/>
                <w:color w:val="auto"/>
                <w:kern w:val="0"/>
                <w:sz w:val="24"/>
                <w:highlight w:val="none"/>
                <w:lang w:bidi="ar"/>
              </w:rPr>
              <w:t>至少包含以下功能区（根据场地和需求合理布局）：</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1.日间照料区：提供照料床位（沙发床、躺椅、按摩椅等可供休息的设备）10张以上，具备提供照料服务所需的设施设备；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2.就餐区：具备老年人就餐功能，兼具厨艺、烘焙等功能；</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3.康复保健区：具有与服务规模相适应的按摩椅、理疗仪等设备；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4.文体娱乐区：具有棋牌室、放映室、阅览室、活动室、演奏室、卡拉OK室、舞蹈房、书画室等；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5.多功能区：用于开展老年教育、家庭成员增能培训、政策宣讲、团体活动、小组活动等</w:t>
            </w:r>
            <w:r>
              <w:rPr>
                <w:rFonts w:hint="eastAsia" w:ascii="仿宋_GB2312" w:hAnsi="宋体" w:eastAsia="仿宋_GB2312" w:cs="仿宋_GB2312"/>
                <w:color w:val="auto"/>
                <w:kern w:val="0"/>
                <w:sz w:val="24"/>
                <w:highlight w:val="none"/>
                <w:lang w:eastAsia="zh-CN" w:bidi="ar"/>
              </w:rPr>
              <w:t>。</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仿宋_GB2312" w:hAnsi="宋体" w:eastAsia="仿宋_GB2312" w:cs="仿宋_GB2312"/>
                <w:color w:val="auto"/>
                <w:sz w:val="24"/>
                <w:highlight w:val="none"/>
                <w:lang w:eastAsia="zh-CN"/>
              </w:rPr>
            </w:pPr>
            <w:r>
              <w:rPr>
                <w:rFonts w:hint="eastAsia" w:ascii="仿宋_GB2312" w:hAnsi="宋体" w:eastAsia="仿宋_GB2312" w:cs="仿宋_GB2312"/>
                <w:color w:val="auto"/>
                <w:kern w:val="0"/>
                <w:sz w:val="24"/>
                <w:highlight w:val="none"/>
                <w:lang w:bidi="ar"/>
              </w:rPr>
              <w:t>至少包含以下功能区（根据场地和需求合理布局）：</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1.日间照料区：提供照料床位（沙发床、躺椅、按摩椅等可供休息的设备）8张以上，具备提供照料服务所需的设施设备；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2.就餐区：具备老年人就餐功能，兼具厨艺、烘焙等功能；</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3.康复保健区：具有与服务规模相适应的按摩椅、理疗仪等设备；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4.文体娱乐区：具有棋牌室、放映室、阅览室、活动室、演奏室、卡拉OK室、舞蹈房、书画室等；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5.多功能区：用于开展老年教育、家庭成员增能培训、政策宣讲、团体活动、小组活动等</w:t>
            </w:r>
            <w:r>
              <w:rPr>
                <w:rFonts w:hint="eastAsia" w:ascii="仿宋_GB2312" w:hAnsi="宋体" w:eastAsia="仿宋_GB2312" w:cs="仿宋_GB2312"/>
                <w:color w:val="auto"/>
                <w:kern w:val="0"/>
                <w:sz w:val="24"/>
                <w:highlight w:val="none"/>
                <w:lang w:eastAsia="zh-CN" w:bidi="ar"/>
              </w:rPr>
              <w:t>。</w:t>
            </w:r>
          </w:p>
        </w:tc>
      </w:tr>
      <w:tr>
        <w:tblPrEx>
          <w:tblCellMar>
            <w:top w:w="0" w:type="dxa"/>
            <w:left w:w="108" w:type="dxa"/>
            <w:bottom w:w="0" w:type="dxa"/>
            <w:right w:w="108" w:type="dxa"/>
          </w:tblCellMar>
        </w:tblPrEx>
        <w:trPr>
          <w:trHeight w:val="39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服务用房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相关要求</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1.设施与其他社区服务设施共同设置时，符合条件</w:t>
            </w:r>
            <w:r>
              <w:rPr>
                <w:rFonts w:hint="eastAsia" w:ascii="仿宋_GB2312" w:hAnsi="宋体" w:eastAsia="仿宋_GB2312" w:cs="仿宋_GB2312"/>
                <w:color w:val="auto"/>
                <w:kern w:val="0"/>
                <w:sz w:val="24"/>
                <w:highlight w:val="none"/>
                <w:lang w:val="en-US" w:eastAsia="zh-CN" w:bidi="ar"/>
              </w:rPr>
              <w:t>且以养老服务为主的</w:t>
            </w:r>
            <w:r>
              <w:rPr>
                <w:rFonts w:hint="eastAsia" w:ascii="仿宋_GB2312" w:hAnsi="宋体" w:eastAsia="仿宋_GB2312" w:cs="仿宋_GB2312"/>
                <w:color w:val="auto"/>
                <w:kern w:val="0"/>
                <w:sz w:val="24"/>
                <w:highlight w:val="none"/>
                <w:lang w:bidi="ar"/>
              </w:rPr>
              <w:t>功能室可共享使用且计入总面积，但应相对集中，便于服务的组织开展；</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2.村（社区）大型会议室、书场等</w:t>
            </w:r>
            <w:r>
              <w:rPr>
                <w:rFonts w:hint="eastAsia" w:ascii="仿宋_GB2312" w:hAnsi="宋体" w:eastAsia="仿宋_GB2312" w:cs="仿宋_GB2312"/>
                <w:color w:val="auto"/>
                <w:kern w:val="0"/>
                <w:sz w:val="24"/>
                <w:highlight w:val="none"/>
                <w:lang w:val="en-US" w:eastAsia="zh-CN" w:bidi="ar"/>
              </w:rPr>
              <w:t>及其他非养老服务为主的功能区</w:t>
            </w:r>
            <w:r>
              <w:rPr>
                <w:rFonts w:hint="eastAsia" w:ascii="仿宋_GB2312" w:hAnsi="宋体" w:eastAsia="仿宋_GB2312" w:cs="仿宋_GB2312"/>
                <w:color w:val="auto"/>
                <w:kern w:val="0"/>
                <w:sz w:val="24"/>
                <w:highlight w:val="none"/>
                <w:lang w:bidi="ar"/>
              </w:rPr>
              <w:t>，原则上不计入服务设施总面积；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3.棋牌（麻将）类功能室面积超标准面积10%以上部分，不计入总面积；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4.有功能区总体导览，功能区（功能室）有明确清晰的标识，有服务项目公示。</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1.设施与其他社区服务设施共同设置时，符合条件</w:t>
            </w:r>
            <w:r>
              <w:rPr>
                <w:rFonts w:hint="eastAsia" w:ascii="仿宋_GB2312" w:hAnsi="宋体" w:eastAsia="仿宋_GB2312" w:cs="仿宋_GB2312"/>
                <w:color w:val="auto"/>
                <w:kern w:val="0"/>
                <w:sz w:val="24"/>
                <w:highlight w:val="none"/>
                <w:lang w:val="en-US" w:eastAsia="zh-CN" w:bidi="ar"/>
              </w:rPr>
              <w:t>且以养老服务为主的</w:t>
            </w:r>
            <w:r>
              <w:rPr>
                <w:rFonts w:hint="eastAsia" w:ascii="仿宋_GB2312" w:hAnsi="宋体" w:eastAsia="仿宋_GB2312" w:cs="仿宋_GB2312"/>
                <w:color w:val="auto"/>
                <w:kern w:val="0"/>
                <w:sz w:val="24"/>
                <w:highlight w:val="none"/>
                <w:lang w:bidi="ar"/>
              </w:rPr>
              <w:t>的功能室可共享使用且计入总面积，但应相对集中，便于服务的组织开展；</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2.村（社区）大型会议室、书场等</w:t>
            </w:r>
            <w:r>
              <w:rPr>
                <w:rFonts w:hint="eastAsia" w:ascii="仿宋_GB2312" w:hAnsi="宋体" w:eastAsia="仿宋_GB2312" w:cs="仿宋_GB2312"/>
                <w:color w:val="auto"/>
                <w:kern w:val="0"/>
                <w:sz w:val="24"/>
                <w:highlight w:val="none"/>
                <w:lang w:val="en-US" w:eastAsia="zh-CN" w:bidi="ar"/>
              </w:rPr>
              <w:t>及其他非养老服务为主的功能区</w:t>
            </w:r>
            <w:r>
              <w:rPr>
                <w:rFonts w:hint="eastAsia" w:ascii="仿宋_GB2312" w:hAnsi="宋体" w:eastAsia="仿宋_GB2312" w:cs="仿宋_GB2312"/>
                <w:color w:val="auto"/>
                <w:kern w:val="0"/>
                <w:sz w:val="24"/>
                <w:highlight w:val="none"/>
                <w:lang w:bidi="ar"/>
              </w:rPr>
              <w:t>，原则上不计入服务设施总面积；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3.棋牌（麻将）类功能室面积超标准面积10%以上部分，不计入总面积；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4.功能区（功能室）有明确清晰的标识，有服务项目公示。</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1.设施与其他社区服务设施共同设置时，符合条件</w:t>
            </w:r>
            <w:r>
              <w:rPr>
                <w:rFonts w:hint="eastAsia" w:ascii="仿宋_GB2312" w:hAnsi="宋体" w:eastAsia="仿宋_GB2312" w:cs="仿宋_GB2312"/>
                <w:color w:val="auto"/>
                <w:kern w:val="0"/>
                <w:sz w:val="24"/>
                <w:highlight w:val="none"/>
                <w:lang w:val="en-US" w:eastAsia="zh-CN" w:bidi="ar"/>
              </w:rPr>
              <w:t>且以养老服务为主的</w:t>
            </w:r>
            <w:r>
              <w:rPr>
                <w:rFonts w:hint="eastAsia" w:ascii="仿宋_GB2312" w:hAnsi="宋体" w:eastAsia="仿宋_GB2312" w:cs="仿宋_GB2312"/>
                <w:color w:val="auto"/>
                <w:kern w:val="0"/>
                <w:sz w:val="24"/>
                <w:highlight w:val="none"/>
                <w:lang w:bidi="ar"/>
              </w:rPr>
              <w:t>的功能室可共享使用且计入总面积，但应相对集中，便于服务的组织开展；</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2.村（社区）大型会议室、书场等</w:t>
            </w:r>
            <w:r>
              <w:rPr>
                <w:rFonts w:hint="eastAsia" w:ascii="仿宋_GB2312" w:hAnsi="宋体" w:eastAsia="仿宋_GB2312" w:cs="仿宋_GB2312"/>
                <w:color w:val="auto"/>
                <w:kern w:val="0"/>
                <w:sz w:val="24"/>
                <w:highlight w:val="none"/>
                <w:lang w:val="en-US" w:eastAsia="zh-CN" w:bidi="ar"/>
              </w:rPr>
              <w:t>及其他非养老服务为主的功能区</w:t>
            </w:r>
            <w:r>
              <w:rPr>
                <w:rFonts w:hint="eastAsia" w:ascii="仿宋_GB2312" w:hAnsi="宋体" w:eastAsia="仿宋_GB2312" w:cs="仿宋_GB2312"/>
                <w:color w:val="auto"/>
                <w:kern w:val="0"/>
                <w:sz w:val="24"/>
                <w:highlight w:val="none"/>
                <w:lang w:bidi="ar"/>
              </w:rPr>
              <w:t>，原则上不计入服务设施总面积；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3.棋牌（麻将）类功能室面积超标准面积10%以上部分，不计入总面积；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4.功能区（功能室）有明确清晰的标识，有服务项目公示。</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1.设施与其他社区服务设施共同设置时，符合条件</w:t>
            </w:r>
            <w:r>
              <w:rPr>
                <w:rFonts w:hint="eastAsia" w:ascii="仿宋_GB2312" w:hAnsi="宋体" w:eastAsia="仿宋_GB2312" w:cs="仿宋_GB2312"/>
                <w:color w:val="auto"/>
                <w:kern w:val="0"/>
                <w:sz w:val="24"/>
                <w:highlight w:val="none"/>
                <w:lang w:val="en-US" w:eastAsia="zh-CN" w:bidi="ar"/>
              </w:rPr>
              <w:t>且以养老服务为主的</w:t>
            </w:r>
            <w:r>
              <w:rPr>
                <w:rFonts w:hint="eastAsia" w:ascii="仿宋_GB2312" w:hAnsi="宋体" w:eastAsia="仿宋_GB2312" w:cs="仿宋_GB2312"/>
                <w:color w:val="auto"/>
                <w:kern w:val="0"/>
                <w:sz w:val="24"/>
                <w:highlight w:val="none"/>
                <w:lang w:bidi="ar"/>
              </w:rPr>
              <w:t>的功能室可共享使用且计入总面积，但应相对集中，便于服务的组织开展；</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2.村（社区）大型会议室、书场等</w:t>
            </w:r>
            <w:r>
              <w:rPr>
                <w:rFonts w:hint="eastAsia" w:ascii="仿宋_GB2312" w:hAnsi="宋体" w:eastAsia="仿宋_GB2312" w:cs="仿宋_GB2312"/>
                <w:color w:val="auto"/>
                <w:kern w:val="0"/>
                <w:sz w:val="24"/>
                <w:highlight w:val="none"/>
                <w:lang w:val="en-US" w:eastAsia="zh-CN" w:bidi="ar"/>
              </w:rPr>
              <w:t>及其他非养老服务为主的功能区</w:t>
            </w:r>
            <w:r>
              <w:rPr>
                <w:rFonts w:hint="eastAsia" w:ascii="仿宋_GB2312" w:hAnsi="宋体" w:eastAsia="仿宋_GB2312" w:cs="仿宋_GB2312"/>
                <w:color w:val="auto"/>
                <w:kern w:val="0"/>
                <w:sz w:val="24"/>
                <w:highlight w:val="none"/>
                <w:lang w:bidi="ar"/>
              </w:rPr>
              <w:t>，原则上不计入服务设施总面积；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3.棋牌（麻将）类功能室面积超标准面积10%以上部分，不计入总面积；</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4.功能区（功能室）有明确清晰的标识，有服务项目公示。</w:t>
            </w:r>
          </w:p>
        </w:tc>
      </w:tr>
      <w:tr>
        <w:tblPrEx>
          <w:tblCellMar>
            <w:top w:w="0" w:type="dxa"/>
            <w:left w:w="108" w:type="dxa"/>
            <w:bottom w:w="0" w:type="dxa"/>
            <w:right w:w="108" w:type="dxa"/>
          </w:tblCellMar>
        </w:tblPrEx>
        <w:trPr>
          <w:trHeight w:val="285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8</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服务设备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1.有与服务规模、服务功能相适应的设施设备；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2.供老年人使用的设施设备，以适老化产品为主；</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3.有血压、体温、脉搏等</w:t>
            </w:r>
            <w:r>
              <w:rPr>
                <w:rFonts w:hint="eastAsia" w:ascii="仿宋_GB2312" w:hAnsi="宋体" w:eastAsia="仿宋_GB2312" w:cs="仿宋_GB2312"/>
                <w:color w:val="auto"/>
                <w:kern w:val="0"/>
                <w:sz w:val="24"/>
                <w:highlight w:val="none"/>
                <w:lang w:val="en-US" w:eastAsia="zh-CN" w:bidi="ar"/>
              </w:rPr>
              <w:t>检测</w:t>
            </w:r>
            <w:r>
              <w:rPr>
                <w:rFonts w:hint="eastAsia" w:ascii="仿宋_GB2312" w:hAnsi="宋体" w:eastAsia="仿宋_GB2312" w:cs="仿宋_GB2312"/>
                <w:color w:val="auto"/>
                <w:kern w:val="0"/>
                <w:sz w:val="24"/>
                <w:highlight w:val="none"/>
                <w:lang w:bidi="ar"/>
              </w:rPr>
              <w:t>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4.有宽带及无线网络，有电脑办公设备，有接入市养老服务大数据中心的显示屏、人脸识别、人流量统计等设备。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1.有与服务规模、服务功能相适应的设施设备；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2.供老年人使用的设施设备，以适老化产品为主；</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3.有血压、体温、脉搏等</w:t>
            </w:r>
            <w:r>
              <w:rPr>
                <w:rFonts w:hint="eastAsia" w:ascii="仿宋_GB2312" w:hAnsi="宋体" w:eastAsia="仿宋_GB2312" w:cs="仿宋_GB2312"/>
                <w:color w:val="auto"/>
                <w:kern w:val="0"/>
                <w:sz w:val="24"/>
                <w:highlight w:val="none"/>
                <w:lang w:val="en-US" w:eastAsia="zh-CN" w:bidi="ar"/>
              </w:rPr>
              <w:t>检测</w:t>
            </w:r>
            <w:r>
              <w:rPr>
                <w:rFonts w:hint="eastAsia" w:ascii="仿宋_GB2312" w:hAnsi="宋体" w:eastAsia="仿宋_GB2312" w:cs="仿宋_GB2312"/>
                <w:color w:val="auto"/>
                <w:kern w:val="0"/>
                <w:sz w:val="24"/>
                <w:highlight w:val="none"/>
                <w:lang w:bidi="ar"/>
              </w:rPr>
              <w:t>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4.有宽带及无线网络，有电脑办公设备，有接入市养老服务大数据中心的显示屏、人脸识别、人流量统计等设备。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1.有与服务规模、服务功能相适应的设施设备；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2.供老年人使用的设施设备，以适老化产品为主；</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3.有血压、体温、脉搏等</w:t>
            </w:r>
            <w:r>
              <w:rPr>
                <w:rFonts w:hint="eastAsia" w:ascii="仿宋_GB2312" w:hAnsi="宋体" w:eastAsia="仿宋_GB2312" w:cs="仿宋_GB2312"/>
                <w:color w:val="auto"/>
                <w:kern w:val="0"/>
                <w:sz w:val="24"/>
                <w:highlight w:val="none"/>
                <w:lang w:val="en-US" w:eastAsia="zh-CN" w:bidi="ar"/>
              </w:rPr>
              <w:t>检测</w:t>
            </w:r>
            <w:r>
              <w:rPr>
                <w:rFonts w:hint="eastAsia" w:ascii="仿宋_GB2312" w:hAnsi="宋体" w:eastAsia="仿宋_GB2312" w:cs="仿宋_GB2312"/>
                <w:color w:val="auto"/>
                <w:kern w:val="0"/>
                <w:sz w:val="24"/>
                <w:highlight w:val="none"/>
                <w:lang w:bidi="ar"/>
              </w:rPr>
              <w:t>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4.有宽带及无线网络，有电脑办公设备，有接入市养老服务大数据中心的显示屏、人脸识别、人流量统计等设备。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1.有与服务规模、服务功能相适应的设施设备；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2.供老年人使用的设施设备，以适老化产品为主；</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3.有血压、体温、脉搏等</w:t>
            </w:r>
            <w:r>
              <w:rPr>
                <w:rFonts w:hint="eastAsia" w:ascii="仿宋_GB2312" w:hAnsi="宋体" w:eastAsia="仿宋_GB2312" w:cs="仿宋_GB2312"/>
                <w:color w:val="auto"/>
                <w:kern w:val="0"/>
                <w:sz w:val="24"/>
                <w:highlight w:val="none"/>
                <w:lang w:val="en-US" w:eastAsia="zh-CN" w:bidi="ar"/>
              </w:rPr>
              <w:t>检测</w:t>
            </w:r>
            <w:r>
              <w:rPr>
                <w:rFonts w:hint="eastAsia" w:ascii="仿宋_GB2312" w:hAnsi="宋体" w:eastAsia="仿宋_GB2312" w:cs="仿宋_GB2312"/>
                <w:color w:val="auto"/>
                <w:kern w:val="0"/>
                <w:sz w:val="24"/>
                <w:highlight w:val="none"/>
                <w:lang w:bidi="ar"/>
              </w:rPr>
              <w:t>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4.有宽带及无线网络，有电脑办公设备，有接入市养老服务大数据中心的人脸识别、人流量统计等设备。</w:t>
            </w:r>
          </w:p>
        </w:tc>
      </w:tr>
      <w:tr>
        <w:tblPrEx>
          <w:tblCellMar>
            <w:top w:w="0" w:type="dxa"/>
            <w:left w:w="108" w:type="dxa"/>
            <w:bottom w:w="0" w:type="dxa"/>
            <w:right w:w="108" w:type="dxa"/>
          </w:tblCellMar>
        </w:tblPrEx>
        <w:trPr>
          <w:trHeight w:val="57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9</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人员配备</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至少配备2名专职工作（管理、服务）人员,1名兼职服务人员。</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至少配备2名专职工作（管理、服务）人员。</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至少配备1名专职工作（管理、服务）人员,1名兼职服务人员。</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至少配备1名专职工作（管理、服务）人员。</w:t>
            </w:r>
          </w:p>
        </w:tc>
      </w:tr>
      <w:tr>
        <w:tblPrEx>
          <w:tblCellMar>
            <w:top w:w="0" w:type="dxa"/>
            <w:left w:w="108" w:type="dxa"/>
            <w:bottom w:w="0" w:type="dxa"/>
            <w:right w:w="108" w:type="dxa"/>
          </w:tblCellMar>
        </w:tblPrEx>
        <w:trPr>
          <w:trHeight w:val="189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10</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规章制度</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1.有服务流程和管理制度；</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2.有服务项目标准,收费项目明码标价；</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3.建立服务对象信息管理制度。</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1.有服务流程和管理制度；</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2.有服务项目标准,收费项目明码标价；</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3.建立服务对象信息管理制度。</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1.有服务流程和管理制度；</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2.有服务项目标准,收费项目明码标价；</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3.建立服务对象信息管理制度。</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1.有服务流程和管理制度；</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2.有服务项目标准,收费项目明码标价；</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3.建立服务对象信息管理制度。</w:t>
            </w:r>
          </w:p>
        </w:tc>
      </w:tr>
      <w:tr>
        <w:tblPrEx>
          <w:tblCellMar>
            <w:top w:w="0" w:type="dxa"/>
            <w:left w:w="108" w:type="dxa"/>
            <w:bottom w:w="0" w:type="dxa"/>
            <w:right w:w="108" w:type="dxa"/>
          </w:tblCellMar>
        </w:tblPrEx>
        <w:trPr>
          <w:trHeight w:val="201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11</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监督管理</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w:t>
            </w:r>
            <w:r>
              <w:rPr>
                <w:rFonts w:hint="eastAsia" w:ascii="仿宋_GB2312" w:hAnsi="宋体" w:eastAsia="仿宋_GB2312" w:cs="仿宋_GB2312"/>
                <w:color w:val="auto"/>
                <w:kern w:val="0"/>
                <w:sz w:val="24"/>
                <w:highlight w:val="none"/>
                <w:lang w:val="en-US" w:eastAsia="zh-CN" w:bidi="ar"/>
              </w:rPr>
              <w:t>.</w:t>
            </w:r>
            <w:r>
              <w:rPr>
                <w:rFonts w:hint="eastAsia" w:ascii="仿宋_GB2312" w:hAnsi="宋体" w:eastAsia="仿宋_GB2312" w:cs="仿宋_GB2312"/>
                <w:color w:val="auto"/>
                <w:kern w:val="0"/>
                <w:sz w:val="24"/>
                <w:highlight w:val="none"/>
                <w:lang w:bidi="ar"/>
              </w:rPr>
              <w:t>纳入市养老服务大数据中心统一管理，实时上传人流量信息和服务情况；</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2.使用市养老服务大数据中心开展服务和管理。</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w:t>
            </w:r>
            <w:r>
              <w:rPr>
                <w:rFonts w:hint="eastAsia" w:ascii="仿宋_GB2312" w:hAnsi="宋体" w:eastAsia="仿宋_GB2312" w:cs="仿宋_GB2312"/>
                <w:color w:val="auto"/>
                <w:kern w:val="0"/>
                <w:sz w:val="24"/>
                <w:highlight w:val="none"/>
                <w:lang w:val="en-US" w:eastAsia="zh-CN" w:bidi="ar"/>
              </w:rPr>
              <w:t>.</w:t>
            </w:r>
            <w:r>
              <w:rPr>
                <w:rFonts w:hint="eastAsia" w:ascii="仿宋_GB2312" w:hAnsi="宋体" w:eastAsia="仿宋_GB2312" w:cs="仿宋_GB2312"/>
                <w:color w:val="auto"/>
                <w:kern w:val="0"/>
                <w:sz w:val="24"/>
                <w:highlight w:val="none"/>
                <w:lang w:bidi="ar"/>
              </w:rPr>
              <w:t>纳入市养老服务大数据中心统一管理，实时上传人流量信息和服务情况；</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2.使用市养老服务大数据中心开展服务和管理。</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w:t>
            </w:r>
            <w:r>
              <w:rPr>
                <w:rFonts w:hint="eastAsia" w:ascii="仿宋_GB2312" w:hAnsi="宋体" w:eastAsia="仿宋_GB2312" w:cs="仿宋_GB2312"/>
                <w:color w:val="auto"/>
                <w:kern w:val="0"/>
                <w:sz w:val="24"/>
                <w:highlight w:val="none"/>
                <w:lang w:val="en-US" w:eastAsia="zh-CN" w:bidi="ar"/>
              </w:rPr>
              <w:t>.</w:t>
            </w:r>
            <w:r>
              <w:rPr>
                <w:rFonts w:hint="eastAsia" w:ascii="仿宋_GB2312" w:hAnsi="宋体" w:eastAsia="仿宋_GB2312" w:cs="仿宋_GB2312"/>
                <w:color w:val="auto"/>
                <w:kern w:val="0"/>
                <w:sz w:val="24"/>
                <w:highlight w:val="none"/>
                <w:lang w:bidi="ar"/>
              </w:rPr>
              <w:t>纳入市养老服务大数据中心统一管理，实时上传人流量信息和服务情况；</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2.使用市养老服务大数据中心开展服务和管理。</w:t>
            </w:r>
          </w:p>
        </w:tc>
        <w:tc>
          <w:tcPr>
            <w:tcW w:w="336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w:t>
            </w:r>
            <w:r>
              <w:rPr>
                <w:rFonts w:hint="eastAsia" w:ascii="仿宋_GB2312" w:hAnsi="宋体" w:eastAsia="仿宋_GB2312" w:cs="仿宋_GB2312"/>
                <w:color w:val="auto"/>
                <w:kern w:val="0"/>
                <w:sz w:val="24"/>
                <w:highlight w:val="none"/>
                <w:lang w:val="en-US" w:eastAsia="zh-CN" w:bidi="ar"/>
              </w:rPr>
              <w:t>.</w:t>
            </w:r>
            <w:r>
              <w:rPr>
                <w:rFonts w:hint="eastAsia" w:ascii="仿宋_GB2312" w:hAnsi="宋体" w:eastAsia="仿宋_GB2312" w:cs="仿宋_GB2312"/>
                <w:color w:val="auto"/>
                <w:kern w:val="0"/>
                <w:sz w:val="24"/>
                <w:highlight w:val="none"/>
                <w:lang w:bidi="ar"/>
              </w:rPr>
              <w:t>纳入市养老服务大数据中心统一管理，实时上传人流量信息和服务情况；</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2.使用市养老服务大数据中心开展服务和管理。</w:t>
            </w:r>
          </w:p>
        </w:tc>
      </w:tr>
    </w:tbl>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sectPr>
          <w:pgSz w:w="16838" w:h="11906" w:orient="landscape"/>
          <w:pgMar w:top="1230" w:right="1077" w:bottom="1230" w:left="1077" w:header="851" w:footer="1247" w:gutter="0"/>
          <w:pgNumType w:fmt="numberInDash"/>
          <w:cols w:space="0" w:num="1"/>
          <w:docGrid w:linePitch="435" w:charSpace="0"/>
        </w:sectPr>
      </w:pPr>
    </w:p>
    <w:tbl>
      <w:tblPr>
        <w:tblStyle w:val="18"/>
        <w:tblW w:w="9620" w:type="dxa"/>
        <w:tblInd w:w="93" w:type="dxa"/>
        <w:tblLayout w:type="fixed"/>
        <w:tblCellMar>
          <w:top w:w="0" w:type="dxa"/>
          <w:left w:w="108" w:type="dxa"/>
          <w:bottom w:w="0" w:type="dxa"/>
          <w:right w:w="108" w:type="dxa"/>
        </w:tblCellMar>
      </w:tblPr>
      <w:tblGrid>
        <w:gridCol w:w="572"/>
        <w:gridCol w:w="1057"/>
        <w:gridCol w:w="1647"/>
        <w:gridCol w:w="6344"/>
      </w:tblGrid>
      <w:tr>
        <w:tblPrEx>
          <w:tblCellMar>
            <w:top w:w="0" w:type="dxa"/>
            <w:left w:w="108" w:type="dxa"/>
            <w:bottom w:w="0" w:type="dxa"/>
            <w:right w:w="108" w:type="dxa"/>
          </w:tblCellMar>
        </w:tblPrEx>
        <w:trPr>
          <w:trHeight w:val="542" w:hRule="atLeast"/>
        </w:trPr>
        <w:tc>
          <w:tcPr>
            <w:tcW w:w="9620" w:type="dxa"/>
            <w:gridSpan w:val="4"/>
            <w:tcBorders>
              <w:top w:val="nil"/>
              <w:left w:val="nil"/>
              <w:bottom w:val="nil"/>
              <w:right w:val="nil"/>
            </w:tcBorders>
            <w:shd w:val="clear" w:color="auto" w:fill="auto"/>
            <w:noWrap/>
            <w:vAlign w:val="center"/>
          </w:tcPr>
          <w:p>
            <w:pPr>
              <w:widowControl/>
              <w:jc w:val="left"/>
              <w:textAlignment w:val="center"/>
              <w:rPr>
                <w:rFonts w:ascii="黑体" w:hAnsi="黑体" w:eastAsia="黑体" w:cs="黑体"/>
                <w:color w:val="auto"/>
                <w:kern w:val="0"/>
                <w:szCs w:val="32"/>
                <w:highlight w:val="none"/>
                <w:lang w:bidi="ar"/>
              </w:rPr>
            </w:pPr>
            <w:r>
              <w:rPr>
                <w:rFonts w:hint="eastAsia" w:ascii="黑体" w:hAnsi="黑体" w:eastAsia="黑体" w:cs="黑体"/>
                <w:color w:val="auto"/>
                <w:kern w:val="0"/>
                <w:szCs w:val="32"/>
                <w:highlight w:val="none"/>
                <w:lang w:bidi="ar"/>
              </w:rPr>
              <w:t>附表4</w:t>
            </w:r>
          </w:p>
          <w:p>
            <w:pPr>
              <w:widowControl/>
              <w:jc w:val="center"/>
              <w:textAlignment w:val="center"/>
              <w:outlineLvl w:val="1"/>
              <w:rPr>
                <w:rFonts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kern w:val="0"/>
                <w:sz w:val="40"/>
                <w:szCs w:val="40"/>
                <w:highlight w:val="none"/>
                <w:lang w:bidi="ar"/>
              </w:rPr>
              <w:t>张家港市居家养老服务点建设标准</w:t>
            </w:r>
          </w:p>
        </w:tc>
      </w:tr>
      <w:tr>
        <w:tblPrEx>
          <w:tblCellMar>
            <w:top w:w="0" w:type="dxa"/>
            <w:left w:w="108" w:type="dxa"/>
            <w:bottom w:w="0" w:type="dxa"/>
            <w:right w:w="108" w:type="dxa"/>
          </w:tblCellMar>
        </w:tblPrEx>
        <w:trPr>
          <w:trHeight w:val="272" w:hRule="atLeast"/>
        </w:trPr>
        <w:tc>
          <w:tcPr>
            <w:tcW w:w="572" w:type="dxa"/>
            <w:tcBorders>
              <w:top w:val="nil"/>
              <w:left w:val="nil"/>
              <w:bottom w:val="nil"/>
              <w:right w:val="nil"/>
            </w:tcBorders>
            <w:shd w:val="clear" w:color="auto" w:fill="auto"/>
            <w:noWrap/>
            <w:vAlign w:val="center"/>
          </w:tcPr>
          <w:p>
            <w:pPr>
              <w:rPr>
                <w:rFonts w:ascii="宋体" w:hAnsi="宋体" w:eastAsia="宋体" w:cs="宋体"/>
                <w:color w:val="auto"/>
                <w:sz w:val="24"/>
                <w:highlight w:val="none"/>
              </w:rPr>
            </w:pPr>
          </w:p>
        </w:tc>
        <w:tc>
          <w:tcPr>
            <w:tcW w:w="1057" w:type="dxa"/>
            <w:tcBorders>
              <w:top w:val="nil"/>
              <w:left w:val="nil"/>
              <w:bottom w:val="nil"/>
              <w:right w:val="nil"/>
            </w:tcBorders>
            <w:shd w:val="clear" w:color="auto" w:fill="auto"/>
            <w:noWrap/>
            <w:vAlign w:val="center"/>
          </w:tcPr>
          <w:p>
            <w:pPr>
              <w:rPr>
                <w:rFonts w:ascii="宋体" w:hAnsi="宋体" w:eastAsia="宋体" w:cs="宋体"/>
                <w:color w:val="auto"/>
                <w:sz w:val="24"/>
                <w:highlight w:val="none"/>
              </w:rPr>
            </w:pPr>
          </w:p>
        </w:tc>
        <w:tc>
          <w:tcPr>
            <w:tcW w:w="1647" w:type="dxa"/>
            <w:tcBorders>
              <w:top w:val="nil"/>
              <w:left w:val="nil"/>
              <w:bottom w:val="nil"/>
              <w:right w:val="nil"/>
            </w:tcBorders>
            <w:shd w:val="clear" w:color="auto" w:fill="auto"/>
            <w:noWrap/>
            <w:vAlign w:val="center"/>
          </w:tcPr>
          <w:p>
            <w:pPr>
              <w:rPr>
                <w:rFonts w:ascii="宋体" w:hAnsi="宋体" w:eastAsia="宋体" w:cs="宋体"/>
                <w:color w:val="auto"/>
                <w:sz w:val="24"/>
                <w:highlight w:val="none"/>
              </w:rPr>
            </w:pPr>
          </w:p>
        </w:tc>
        <w:tc>
          <w:tcPr>
            <w:tcW w:w="6344" w:type="dxa"/>
            <w:tcBorders>
              <w:top w:val="nil"/>
              <w:left w:val="nil"/>
              <w:bottom w:val="nil"/>
              <w:right w:val="nil"/>
            </w:tcBorders>
            <w:shd w:val="clear" w:color="auto" w:fill="auto"/>
            <w:noWrap/>
            <w:vAlign w:val="center"/>
          </w:tcPr>
          <w:p>
            <w:pPr>
              <w:rPr>
                <w:rFonts w:ascii="宋体" w:hAnsi="宋体" w:eastAsia="宋体" w:cs="宋体"/>
                <w:color w:val="auto"/>
                <w:sz w:val="24"/>
                <w:highlight w:val="none"/>
              </w:rPr>
            </w:pPr>
          </w:p>
        </w:tc>
      </w:tr>
      <w:tr>
        <w:tblPrEx>
          <w:tblCellMar>
            <w:top w:w="0" w:type="dxa"/>
            <w:left w:w="108" w:type="dxa"/>
            <w:bottom w:w="0" w:type="dxa"/>
            <w:right w:w="108" w:type="dxa"/>
          </w:tblCellMar>
        </w:tblPrEx>
        <w:trPr>
          <w:trHeight w:val="312" w:hRule="atLeast"/>
        </w:trPr>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序号</w:t>
            </w:r>
          </w:p>
        </w:tc>
        <w:tc>
          <w:tcPr>
            <w:tcW w:w="270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项目</w:t>
            </w:r>
          </w:p>
        </w:tc>
        <w:tc>
          <w:tcPr>
            <w:tcW w:w="6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b/>
                <w:bCs/>
                <w:color w:val="auto"/>
                <w:sz w:val="24"/>
                <w:highlight w:val="none"/>
              </w:rPr>
            </w:pPr>
            <w:r>
              <w:rPr>
                <w:rFonts w:hint="eastAsia" w:ascii="仿宋_GB2312" w:hAnsi="宋体" w:eastAsia="仿宋_GB2312" w:cs="仿宋_GB2312"/>
                <w:b/>
                <w:bCs/>
                <w:color w:val="auto"/>
                <w:kern w:val="0"/>
                <w:sz w:val="24"/>
                <w:highlight w:val="none"/>
                <w:lang w:bidi="ar"/>
              </w:rPr>
              <w:t>居家养老服务点</w:t>
            </w:r>
          </w:p>
        </w:tc>
      </w:tr>
      <w:tr>
        <w:tblPrEx>
          <w:tblCellMar>
            <w:top w:w="0" w:type="dxa"/>
            <w:left w:w="108" w:type="dxa"/>
            <w:bottom w:w="0" w:type="dxa"/>
            <w:right w:w="108" w:type="dxa"/>
          </w:tblCellMar>
        </w:tblPrEx>
        <w:trPr>
          <w:trHeight w:val="312"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b/>
                <w:bCs/>
                <w:color w:val="auto"/>
                <w:sz w:val="24"/>
                <w:highlight w:val="none"/>
              </w:rPr>
            </w:pPr>
          </w:p>
        </w:tc>
        <w:tc>
          <w:tcPr>
            <w:tcW w:w="27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b/>
                <w:bCs/>
                <w:color w:val="auto"/>
                <w:sz w:val="24"/>
                <w:highlight w:val="none"/>
              </w:rPr>
            </w:pPr>
          </w:p>
        </w:tc>
        <w:tc>
          <w:tcPr>
            <w:tcW w:w="6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b/>
                <w:bCs/>
                <w:color w:val="auto"/>
                <w:sz w:val="24"/>
                <w:highlight w:val="none"/>
              </w:rPr>
            </w:pPr>
          </w:p>
        </w:tc>
      </w:tr>
      <w:tr>
        <w:tblPrEx>
          <w:tblCellMar>
            <w:top w:w="0" w:type="dxa"/>
            <w:left w:w="108" w:type="dxa"/>
            <w:bottom w:w="0" w:type="dxa"/>
            <w:right w:w="108" w:type="dxa"/>
          </w:tblCellMar>
        </w:tblPrEx>
        <w:trPr>
          <w:trHeight w:val="832"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w:t>
            </w:r>
          </w:p>
        </w:tc>
        <w:tc>
          <w:tcPr>
            <w:tcW w:w="10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宋体" w:eastAsia="仿宋_GB2312" w:cs="仿宋_GB2312"/>
                <w:color w:val="auto"/>
                <w:kern w:val="0"/>
                <w:sz w:val="24"/>
                <w:highlight w:val="none"/>
                <w:lang w:bidi="ar"/>
              </w:rPr>
            </w:pPr>
            <w:r>
              <w:rPr>
                <w:rFonts w:hint="eastAsia" w:ascii="仿宋_GB2312" w:hAnsi="宋体" w:eastAsia="仿宋_GB2312" w:cs="仿宋_GB2312"/>
                <w:color w:val="auto"/>
                <w:kern w:val="0"/>
                <w:sz w:val="24"/>
                <w:highlight w:val="none"/>
                <w:lang w:bidi="ar"/>
              </w:rPr>
              <w:t>机构</w:t>
            </w:r>
          </w:p>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设置</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项目选址</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1.选址时应选择住宅小区、自然村中</w:t>
            </w:r>
            <w:r>
              <w:rPr>
                <w:rFonts w:hint="eastAsia" w:ascii="仿宋_GB2312" w:hAnsi="宋体" w:eastAsia="仿宋_GB2312" w:cs="仿宋_GB2312"/>
                <w:color w:val="auto"/>
                <w:kern w:val="0"/>
                <w:sz w:val="24"/>
                <w:highlight w:val="none"/>
                <w:lang w:val="en-US" w:eastAsia="zh-CN" w:bidi="ar"/>
              </w:rPr>
              <w:t>老年</w:t>
            </w:r>
            <w:r>
              <w:rPr>
                <w:rFonts w:hint="eastAsia" w:ascii="仿宋_GB2312" w:hAnsi="宋体" w:eastAsia="仿宋_GB2312" w:cs="仿宋_GB2312"/>
                <w:color w:val="auto"/>
                <w:kern w:val="0"/>
                <w:sz w:val="24"/>
                <w:highlight w:val="none"/>
                <w:lang w:bidi="ar"/>
              </w:rPr>
              <w:t>人口相对集中的居住区；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2.设施可独立设置，也可结合邻里港湾、党群服务中心、社区服务中心等综合设置。</w:t>
            </w:r>
          </w:p>
        </w:tc>
      </w:tr>
      <w:tr>
        <w:tblPrEx>
          <w:tblCellMar>
            <w:top w:w="0" w:type="dxa"/>
            <w:left w:w="108" w:type="dxa"/>
            <w:bottom w:w="0" w:type="dxa"/>
            <w:right w:w="108" w:type="dxa"/>
          </w:tblCellMar>
        </w:tblPrEx>
        <w:trPr>
          <w:trHeight w:val="56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2</w:t>
            </w:r>
          </w:p>
        </w:tc>
        <w:tc>
          <w:tcPr>
            <w:tcW w:w="10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auto"/>
                <w:sz w:val="24"/>
                <w:highlight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建筑要求</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1.总建筑面积不小于80平方米；</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2.无电梯的，设施应位于三层及以下。</w:t>
            </w:r>
          </w:p>
        </w:tc>
      </w:tr>
      <w:tr>
        <w:tblPrEx>
          <w:tblCellMar>
            <w:top w:w="0" w:type="dxa"/>
            <w:left w:w="108" w:type="dxa"/>
            <w:bottom w:w="0" w:type="dxa"/>
            <w:right w:w="108" w:type="dxa"/>
          </w:tblCellMar>
        </w:tblPrEx>
        <w:trPr>
          <w:trHeight w:val="56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3</w:t>
            </w:r>
          </w:p>
        </w:tc>
        <w:tc>
          <w:tcPr>
            <w:tcW w:w="2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安全保障</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1.消防和建筑安全达标；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2.有与服务项目相适应的安全制度、措施、设施、设备。</w:t>
            </w:r>
          </w:p>
        </w:tc>
      </w:tr>
      <w:tr>
        <w:tblPrEx>
          <w:tblCellMar>
            <w:top w:w="0" w:type="dxa"/>
            <w:left w:w="108" w:type="dxa"/>
            <w:bottom w:w="0" w:type="dxa"/>
            <w:right w:w="108" w:type="dxa"/>
          </w:tblCellMar>
        </w:tblPrEx>
        <w:trPr>
          <w:trHeight w:val="56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4</w:t>
            </w:r>
          </w:p>
        </w:tc>
        <w:tc>
          <w:tcPr>
            <w:tcW w:w="2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 xml:space="preserve"> 服务规模</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1.活跃服务对象不少于20人；</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w:t>
            </w:r>
            <w:r>
              <w:rPr>
                <w:rFonts w:hint="eastAsia" w:ascii="仿宋_GB2312" w:hAnsi="宋体" w:eastAsia="仿宋_GB2312" w:cs="仿宋_GB2312"/>
                <w:color w:val="auto"/>
                <w:kern w:val="0"/>
                <w:sz w:val="24"/>
                <w:highlight w:val="none"/>
                <w:lang w:val="en-US" w:eastAsia="zh-CN" w:bidi="ar"/>
              </w:rPr>
              <w:t>年</w:t>
            </w:r>
            <w:r>
              <w:rPr>
                <w:rFonts w:hint="eastAsia" w:ascii="仿宋_GB2312" w:hAnsi="宋体" w:eastAsia="仿宋_GB2312" w:cs="仿宋_GB2312"/>
                <w:color w:val="auto"/>
                <w:kern w:val="0"/>
                <w:sz w:val="24"/>
                <w:highlight w:val="none"/>
                <w:lang w:bidi="ar"/>
              </w:rPr>
              <w:t>总服务不少于3000人次。</w:t>
            </w:r>
          </w:p>
        </w:tc>
      </w:tr>
      <w:tr>
        <w:tblPrEx>
          <w:tblCellMar>
            <w:top w:w="0" w:type="dxa"/>
            <w:left w:w="108" w:type="dxa"/>
            <w:bottom w:w="0" w:type="dxa"/>
            <w:right w:w="108" w:type="dxa"/>
          </w:tblCellMar>
        </w:tblPrEx>
        <w:trPr>
          <w:trHeight w:val="117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5</w:t>
            </w:r>
          </w:p>
        </w:tc>
        <w:tc>
          <w:tcPr>
            <w:tcW w:w="2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kern w:val="0"/>
                <w:sz w:val="24"/>
                <w:highlight w:val="none"/>
                <w:lang w:bidi="ar"/>
              </w:rPr>
            </w:pPr>
            <w:r>
              <w:rPr>
                <w:rFonts w:hint="eastAsia" w:ascii="仿宋_GB2312" w:hAnsi="宋体" w:eastAsia="仿宋_GB2312" w:cs="仿宋_GB2312"/>
                <w:color w:val="auto"/>
                <w:kern w:val="0"/>
                <w:sz w:val="24"/>
                <w:highlight w:val="none"/>
                <w:lang w:bidi="ar"/>
              </w:rPr>
              <w:t>服务功能</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（结合场馆功能用房，</w:t>
            </w:r>
          </w:p>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常态化开展的服务项目）</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提供文体娱乐服务、健康管理和康复保健服务，其他服务项目可提供转介服务。</w:t>
            </w:r>
          </w:p>
        </w:tc>
      </w:tr>
      <w:tr>
        <w:tblPrEx>
          <w:tblCellMar>
            <w:top w:w="0" w:type="dxa"/>
            <w:left w:w="108" w:type="dxa"/>
            <w:bottom w:w="0" w:type="dxa"/>
            <w:right w:w="108" w:type="dxa"/>
          </w:tblCellMar>
        </w:tblPrEx>
        <w:trPr>
          <w:trHeight w:val="151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6</w:t>
            </w:r>
          </w:p>
        </w:tc>
        <w:tc>
          <w:tcPr>
            <w:tcW w:w="105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宋体" w:eastAsia="仿宋_GB2312" w:cs="仿宋_GB2312"/>
                <w:color w:val="auto"/>
                <w:kern w:val="0"/>
                <w:sz w:val="24"/>
                <w:highlight w:val="none"/>
                <w:lang w:bidi="ar"/>
              </w:rPr>
            </w:pPr>
            <w:r>
              <w:rPr>
                <w:rFonts w:hint="eastAsia" w:ascii="仿宋_GB2312" w:hAnsi="宋体" w:eastAsia="仿宋_GB2312" w:cs="仿宋_GB2312"/>
                <w:color w:val="auto"/>
                <w:kern w:val="0"/>
                <w:sz w:val="24"/>
                <w:highlight w:val="none"/>
                <w:lang w:bidi="ar"/>
              </w:rPr>
              <w:t>服务</w:t>
            </w:r>
          </w:p>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用房</w:t>
            </w:r>
          </w:p>
        </w:tc>
        <w:tc>
          <w:tcPr>
            <w:tcW w:w="164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功能区设置</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至少包含以下功能区（根据场地和需求合理布局）：</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1.康复保健区：具有与服务规模相适应的按摩椅、理疗仪等设备；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2.文体娱乐区：具有棋牌室、放映室、阅览室、活动室、演奏室、卡拉OK室、舞蹈房、书画室等；</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3.就餐区：具备老年人就餐功能，可与其他功能室共享。</w:t>
            </w:r>
          </w:p>
        </w:tc>
      </w:tr>
      <w:tr>
        <w:tblPrEx>
          <w:tblCellMar>
            <w:top w:w="0" w:type="dxa"/>
            <w:left w:w="108" w:type="dxa"/>
            <w:bottom w:w="0" w:type="dxa"/>
            <w:right w:w="108" w:type="dxa"/>
          </w:tblCellMar>
        </w:tblPrEx>
        <w:trPr>
          <w:trHeight w:val="101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7</w:t>
            </w:r>
          </w:p>
        </w:tc>
        <w:tc>
          <w:tcPr>
            <w:tcW w:w="1057"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auto"/>
                <w:sz w:val="24"/>
                <w:highlight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相关要求</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1.设施与其他社区服务设施共同设置时，符合条件的功能室可共享使用且计入总面积，但应相对集中，便于服务的组织开展；</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2.村（社区）大型会议室、书场等，原则上不计入服务设施总面积。</w:t>
            </w:r>
          </w:p>
        </w:tc>
      </w:tr>
      <w:tr>
        <w:tblPrEx>
          <w:tblCellMar>
            <w:top w:w="0" w:type="dxa"/>
            <w:left w:w="108" w:type="dxa"/>
            <w:bottom w:w="0" w:type="dxa"/>
            <w:right w:w="108" w:type="dxa"/>
          </w:tblCellMar>
        </w:tblPrEx>
        <w:trPr>
          <w:trHeight w:val="1104"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8</w:t>
            </w:r>
          </w:p>
        </w:tc>
        <w:tc>
          <w:tcPr>
            <w:tcW w:w="2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服务设备</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1.有与服务规模、服务功能相适应的设施设备；</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2.供老年人使用的设施设备，以适老化产品为主；</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3.有宽带及无线网络，有接入市养老服务大数据中心的人脸识别、人流量统计等设备。</w:t>
            </w:r>
          </w:p>
        </w:tc>
      </w:tr>
      <w:tr>
        <w:tblPrEx>
          <w:tblCellMar>
            <w:top w:w="0" w:type="dxa"/>
            <w:left w:w="108" w:type="dxa"/>
            <w:bottom w:w="0" w:type="dxa"/>
            <w:right w:w="108" w:type="dxa"/>
          </w:tblCellMar>
        </w:tblPrEx>
        <w:trPr>
          <w:trHeight w:val="288"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9</w:t>
            </w:r>
          </w:p>
        </w:tc>
        <w:tc>
          <w:tcPr>
            <w:tcW w:w="2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人员配备</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至少配备1名兼职管理（服务）人员。</w:t>
            </w:r>
          </w:p>
        </w:tc>
      </w:tr>
      <w:tr>
        <w:tblPrEx>
          <w:tblCellMar>
            <w:top w:w="0" w:type="dxa"/>
            <w:left w:w="108" w:type="dxa"/>
            <w:bottom w:w="0" w:type="dxa"/>
            <w:right w:w="108" w:type="dxa"/>
          </w:tblCellMar>
        </w:tblPrEx>
        <w:trPr>
          <w:trHeight w:val="560"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10</w:t>
            </w:r>
          </w:p>
        </w:tc>
        <w:tc>
          <w:tcPr>
            <w:tcW w:w="2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规章制度</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1.有服务流程和管理制度；</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2.有服务项目标准。</w:t>
            </w:r>
          </w:p>
        </w:tc>
      </w:tr>
      <w:tr>
        <w:tblPrEx>
          <w:tblCellMar>
            <w:top w:w="0" w:type="dxa"/>
            <w:left w:w="108" w:type="dxa"/>
            <w:bottom w:w="0" w:type="dxa"/>
            <w:right w:w="108" w:type="dxa"/>
          </w:tblCellMar>
        </w:tblPrEx>
        <w:trPr>
          <w:trHeight w:val="847"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11</w:t>
            </w:r>
          </w:p>
        </w:tc>
        <w:tc>
          <w:tcPr>
            <w:tcW w:w="27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监督管理</w:t>
            </w:r>
          </w:p>
        </w:tc>
        <w:tc>
          <w:tcPr>
            <w:tcW w:w="634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1、纳入市养老服务大数据中心统一管理，实时上传人流量信息和服务情况；</w:t>
            </w:r>
            <w:r>
              <w:rPr>
                <w:rFonts w:hint="eastAsia" w:ascii="仿宋_GB2312" w:hAnsi="宋体" w:eastAsia="仿宋_GB2312" w:cs="仿宋_GB2312"/>
                <w:color w:val="auto"/>
                <w:kern w:val="0"/>
                <w:sz w:val="24"/>
                <w:highlight w:val="none"/>
                <w:lang w:bidi="ar"/>
              </w:rPr>
              <w:br w:type="textWrapping"/>
            </w:r>
            <w:r>
              <w:rPr>
                <w:rFonts w:hint="eastAsia" w:ascii="仿宋_GB2312" w:hAnsi="宋体" w:eastAsia="仿宋_GB2312" w:cs="仿宋_GB2312"/>
                <w:color w:val="auto"/>
                <w:kern w:val="0"/>
                <w:sz w:val="24"/>
                <w:highlight w:val="none"/>
                <w:lang w:bidi="ar"/>
              </w:rPr>
              <w:t>2.使用市养老服务大数据中心开展服务和管理。</w:t>
            </w:r>
          </w:p>
        </w:tc>
      </w:tr>
    </w:tbl>
    <w:p>
      <w:pPr>
        <w:adjustRightInd w:val="0"/>
        <w:snapToGrid w:val="0"/>
        <w:spacing w:line="560" w:lineRule="exact"/>
        <w:rPr>
          <w:rFonts w:eastAsia="仿宋_GB2312"/>
          <w:color w:val="auto"/>
          <w:spacing w:val="0"/>
          <w:szCs w:val="32"/>
          <w:highlight w:val="none"/>
        </w:rPr>
      </w:pPr>
    </w:p>
    <w:p>
      <w:pPr>
        <w:widowControl/>
        <w:jc w:val="left"/>
        <w:textAlignment w:val="center"/>
        <w:rPr>
          <w:rFonts w:ascii="黑体" w:hAnsi="黑体" w:eastAsia="黑体" w:cs="黑体"/>
          <w:color w:val="auto"/>
          <w:kern w:val="0"/>
          <w:szCs w:val="32"/>
          <w:highlight w:val="none"/>
          <w:lang w:bidi="ar"/>
        </w:rPr>
        <w:sectPr>
          <w:pgSz w:w="11906" w:h="16838"/>
          <w:pgMar w:top="1077" w:right="1230" w:bottom="1077" w:left="1230" w:header="851" w:footer="1247" w:gutter="0"/>
          <w:pgNumType w:fmt="numberInDash"/>
          <w:cols w:space="0" w:num="1"/>
          <w:docGrid w:linePitch="435" w:charSpace="0"/>
        </w:sectPr>
      </w:pPr>
    </w:p>
    <w:p>
      <w:pPr>
        <w:widowControl/>
        <w:jc w:val="left"/>
        <w:textAlignment w:val="center"/>
        <w:rPr>
          <w:rFonts w:ascii="黑体" w:hAnsi="黑体" w:eastAsia="黑体" w:cs="黑体"/>
          <w:color w:val="auto"/>
          <w:kern w:val="0"/>
          <w:szCs w:val="32"/>
          <w:highlight w:val="none"/>
          <w:lang w:bidi="ar"/>
        </w:rPr>
      </w:pPr>
      <w:r>
        <w:rPr>
          <w:rFonts w:hint="eastAsia" w:ascii="黑体" w:hAnsi="黑体" w:eastAsia="黑体" w:cs="黑体"/>
          <w:color w:val="auto"/>
          <w:kern w:val="0"/>
          <w:szCs w:val="32"/>
          <w:highlight w:val="none"/>
          <w:lang w:bidi="ar"/>
        </w:rPr>
        <w:t>附表5：</w:t>
      </w:r>
    </w:p>
    <w:p>
      <w:pPr>
        <w:widowControl/>
        <w:jc w:val="center"/>
        <w:textAlignment w:val="center"/>
        <w:outlineLvl w:val="1"/>
        <w:rPr>
          <w:rFonts w:hint="eastAsia" w:ascii="方正小标宋_GBK" w:hAnsi="黑体" w:eastAsia="方正小标宋_GBK" w:cs="黑体"/>
          <w:color w:val="auto"/>
          <w:kern w:val="0"/>
          <w:sz w:val="44"/>
          <w:szCs w:val="32"/>
          <w:highlight w:val="none"/>
          <w:lang w:bidi="ar"/>
        </w:rPr>
      </w:pPr>
      <w:r>
        <w:rPr>
          <w:rFonts w:hint="eastAsia" w:ascii="方正小标宋_GBK" w:hAnsi="黑体" w:eastAsia="方正小标宋_GBK" w:cs="黑体"/>
          <w:color w:val="auto"/>
          <w:kern w:val="0"/>
          <w:sz w:val="44"/>
          <w:szCs w:val="32"/>
          <w:highlight w:val="none"/>
          <w:lang w:bidi="ar"/>
        </w:rPr>
        <w:t>张家港市</w:t>
      </w:r>
      <w:r>
        <w:rPr>
          <w:rFonts w:hint="eastAsia" w:ascii="方正小标宋_GBK" w:hAnsi="黑体" w:eastAsia="方正小标宋_GBK" w:cs="黑体"/>
          <w:color w:val="auto"/>
          <w:kern w:val="0"/>
          <w:sz w:val="44"/>
          <w:szCs w:val="32"/>
          <w:highlight w:val="none"/>
          <w:lang w:eastAsia="zh-CN" w:bidi="ar"/>
        </w:rPr>
        <w:t>综合养老服务中心</w:t>
      </w:r>
      <w:r>
        <w:rPr>
          <w:rFonts w:hint="eastAsia" w:ascii="方正小标宋_GBK" w:hAnsi="黑体" w:eastAsia="方正小标宋_GBK" w:cs="黑体"/>
          <w:color w:val="auto"/>
          <w:kern w:val="0"/>
          <w:sz w:val="44"/>
          <w:szCs w:val="32"/>
          <w:highlight w:val="none"/>
          <w:lang w:bidi="ar"/>
        </w:rPr>
        <w:t>运行评估标准</w:t>
      </w:r>
    </w:p>
    <w:p>
      <w:pPr>
        <w:widowControl/>
        <w:jc w:val="left"/>
        <w:textAlignment w:val="center"/>
        <w:rPr>
          <w:rFonts w:hint="eastAsia" w:ascii="黑体" w:hAnsi="黑体" w:eastAsia="黑体" w:cs="黑体"/>
          <w:color w:val="auto"/>
          <w:kern w:val="0"/>
          <w:szCs w:val="32"/>
          <w:highlight w:val="none"/>
          <w:lang w:bidi="ar"/>
        </w:rPr>
      </w:pPr>
    </w:p>
    <w:tbl>
      <w:tblPr>
        <w:tblStyle w:val="18"/>
        <w:tblW w:w="0" w:type="auto"/>
        <w:jc w:val="center"/>
        <w:tblLayout w:type="autofit"/>
        <w:tblCellMar>
          <w:top w:w="0" w:type="dxa"/>
          <w:left w:w="108" w:type="dxa"/>
          <w:bottom w:w="0" w:type="dxa"/>
          <w:right w:w="108" w:type="dxa"/>
        </w:tblCellMar>
      </w:tblPr>
      <w:tblGrid>
        <w:gridCol w:w="454"/>
        <w:gridCol w:w="984"/>
        <w:gridCol w:w="3452"/>
        <w:gridCol w:w="3459"/>
        <w:gridCol w:w="571"/>
        <w:gridCol w:w="2905"/>
        <w:gridCol w:w="3075"/>
      </w:tblGrid>
      <w:tr>
        <w:tblPrEx>
          <w:tblCellMar>
            <w:top w:w="0" w:type="dxa"/>
            <w:left w:w="108" w:type="dxa"/>
            <w:bottom w:w="0" w:type="dxa"/>
            <w:right w:w="108" w:type="dxa"/>
          </w:tblCellMar>
        </w:tblPrEx>
        <w:trPr>
          <w:trHeight w:val="285" w:hRule="atLeast"/>
          <w:tblHeader/>
          <w:jc w:val="center"/>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项目</w:t>
            </w:r>
          </w:p>
        </w:tc>
        <w:tc>
          <w:tcPr>
            <w:tcW w:w="6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运行评估标准</w:t>
            </w:r>
          </w:p>
        </w:tc>
        <w:tc>
          <w:tcPr>
            <w:tcW w:w="5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分值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评分标准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评分方式</w:t>
            </w:r>
          </w:p>
        </w:tc>
      </w:tr>
      <w:tr>
        <w:tblPrEx>
          <w:tblCellMar>
            <w:top w:w="0" w:type="dxa"/>
            <w:left w:w="108" w:type="dxa"/>
            <w:bottom w:w="0" w:type="dxa"/>
            <w:right w:w="108" w:type="dxa"/>
          </w:tblCellMar>
        </w:tblPrEx>
        <w:trPr>
          <w:trHeight w:val="285" w:hRule="atLeast"/>
          <w:tblHeader/>
          <w:jc w:val="center"/>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rPr>
                <w:rFonts w:ascii="仿宋_GB2312" w:hAnsi="宋体" w:eastAsia="仿宋_GB2312" w:cs="仿宋_GB2312"/>
                <w:b/>
                <w:bCs/>
                <w:color w:val="auto"/>
                <w:sz w:val="20"/>
                <w:szCs w:val="20"/>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b/>
                <w:bCs/>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二级</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b/>
                <w:bCs/>
                <w:color w:val="auto"/>
                <w:sz w:val="20"/>
                <w:szCs w:val="20"/>
                <w:highlight w:val="none"/>
              </w:rPr>
            </w:pPr>
            <w:r>
              <w:rPr>
                <w:rFonts w:hint="eastAsia" w:ascii="仿宋_GB2312" w:hAnsi="宋体" w:eastAsia="仿宋_GB2312" w:cs="仿宋_GB2312"/>
                <w:b/>
                <w:bCs/>
                <w:color w:val="auto"/>
                <w:kern w:val="0"/>
                <w:sz w:val="20"/>
                <w:szCs w:val="20"/>
                <w:highlight w:val="none"/>
                <w:lang w:bidi="ar"/>
              </w:rPr>
              <w:t>一级</w:t>
            </w:r>
          </w:p>
        </w:tc>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b/>
                <w:bCs/>
                <w:color w:val="auto"/>
                <w:sz w:val="20"/>
                <w:szCs w:val="20"/>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b/>
                <w:bCs/>
                <w:color w:val="auto"/>
                <w:sz w:val="20"/>
                <w:szCs w:val="20"/>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b/>
                <w:bCs/>
                <w:color w:val="auto"/>
                <w:sz w:val="20"/>
                <w:szCs w:val="20"/>
                <w:highlight w:val="none"/>
              </w:rPr>
            </w:pPr>
          </w:p>
        </w:tc>
      </w:tr>
      <w:tr>
        <w:tblPrEx>
          <w:tblCellMar>
            <w:top w:w="0" w:type="dxa"/>
            <w:left w:w="108" w:type="dxa"/>
            <w:bottom w:w="0" w:type="dxa"/>
            <w:right w:w="108" w:type="dxa"/>
          </w:tblCellMar>
        </w:tblPrEx>
        <w:trPr>
          <w:trHeight w:val="1425"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内部管理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1.氛围布置得当，环境优雅舒适；室内卫生清洁无垃圾、污垢，无</w:t>
            </w:r>
            <w:r>
              <w:rPr>
                <w:rFonts w:hint="eastAsia" w:ascii="仿宋_GB2312" w:hAnsi="宋体" w:eastAsia="仿宋_GB2312" w:cs="仿宋_GB2312"/>
                <w:color w:val="auto"/>
                <w:kern w:val="0"/>
                <w:sz w:val="20"/>
                <w:szCs w:val="20"/>
                <w:highlight w:val="none"/>
                <w:lang w:val="en-US" w:eastAsia="zh-CN" w:bidi="ar"/>
              </w:rPr>
              <w:t>卫生</w:t>
            </w:r>
            <w:r>
              <w:rPr>
                <w:rFonts w:hint="eastAsia" w:ascii="仿宋_GB2312" w:hAnsi="宋体" w:eastAsia="仿宋_GB2312" w:cs="仿宋_GB2312"/>
                <w:color w:val="auto"/>
                <w:kern w:val="0"/>
                <w:sz w:val="20"/>
                <w:szCs w:val="20"/>
                <w:highlight w:val="none"/>
                <w:lang w:bidi="ar"/>
              </w:rPr>
              <w:t>死角；</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2.场馆内设施设备配置齐全，功能完好无损坏。</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1.氛围布置得当，环境优雅舒适；室内卫生清洁无垃圾、污垢，无</w:t>
            </w:r>
            <w:r>
              <w:rPr>
                <w:rFonts w:hint="eastAsia" w:ascii="仿宋_GB2312" w:hAnsi="宋体" w:eastAsia="仿宋_GB2312" w:cs="仿宋_GB2312"/>
                <w:color w:val="auto"/>
                <w:kern w:val="0"/>
                <w:sz w:val="20"/>
                <w:szCs w:val="20"/>
                <w:highlight w:val="none"/>
                <w:lang w:val="en-US" w:eastAsia="zh-CN" w:bidi="ar"/>
              </w:rPr>
              <w:t>卫生</w:t>
            </w:r>
            <w:r>
              <w:rPr>
                <w:rFonts w:hint="eastAsia" w:ascii="仿宋_GB2312" w:hAnsi="宋体" w:eastAsia="仿宋_GB2312" w:cs="仿宋_GB2312"/>
                <w:color w:val="auto"/>
                <w:kern w:val="0"/>
                <w:sz w:val="20"/>
                <w:szCs w:val="20"/>
                <w:highlight w:val="none"/>
                <w:lang w:bidi="ar"/>
              </w:rPr>
              <w:t>死角；</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2.场馆内设施设备配置齐全，功能完好无损坏。</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不完善的酌情扣分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实地查看</w:t>
            </w:r>
          </w:p>
        </w:tc>
      </w:tr>
      <w:tr>
        <w:tblPrEx>
          <w:tblCellMar>
            <w:top w:w="0" w:type="dxa"/>
            <w:left w:w="108" w:type="dxa"/>
            <w:bottom w:w="0" w:type="dxa"/>
            <w:right w:w="108" w:type="dxa"/>
          </w:tblCellMar>
        </w:tblPrEx>
        <w:trPr>
          <w:trHeight w:val="1140"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1.消防安全、疫情防控等工作管理到位，具有相应的设施设备；</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2.有各类安全管理制度和突发事件应急预案。</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1.消防安全、疫情防控等工作管理到位，具有相应的设施设备；</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2.有各类安全管理制度和突发事件应急预案。</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1.制度不完善的酌情扣分；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2.出现责任事故的，直接判定为不合格。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实地查看</w:t>
            </w:r>
          </w:p>
        </w:tc>
      </w:tr>
      <w:tr>
        <w:tblPrEx>
          <w:tblCellMar>
            <w:top w:w="0" w:type="dxa"/>
            <w:left w:w="108" w:type="dxa"/>
            <w:bottom w:w="0" w:type="dxa"/>
            <w:right w:w="108" w:type="dxa"/>
          </w:tblCellMar>
        </w:tblPrEx>
        <w:trPr>
          <w:trHeight w:val="1140"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有完善的管理制度，通过张家港市养老服务大数据中心进行日常运营管理，完善基础信息。</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有完善的管理制度，通过张家港市养老服务大数据中心进行日常运营管理，完善基础信息。</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管理制度不完善</w:t>
            </w:r>
            <w:r>
              <w:rPr>
                <w:rFonts w:hint="eastAsia" w:ascii="仿宋_GB2312" w:hAnsi="宋体" w:eastAsia="仿宋_GB2312" w:cs="仿宋_GB2312"/>
                <w:color w:val="auto"/>
                <w:kern w:val="0"/>
                <w:sz w:val="20"/>
                <w:szCs w:val="20"/>
                <w:highlight w:val="none"/>
                <w:lang w:eastAsia="zh-CN" w:bidi="ar"/>
              </w:rPr>
              <w:t>，</w:t>
            </w:r>
            <w:r>
              <w:rPr>
                <w:rFonts w:hint="eastAsia" w:ascii="仿宋_GB2312" w:hAnsi="宋体" w:eastAsia="仿宋_GB2312" w:cs="仿宋_GB2312"/>
                <w:color w:val="auto"/>
                <w:kern w:val="0"/>
                <w:sz w:val="20"/>
                <w:szCs w:val="20"/>
                <w:highlight w:val="none"/>
                <w:lang w:bidi="ar"/>
              </w:rPr>
              <w:t>未及时启用、更新张家港市养老服务大数据中心数据的，酌情扣分。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1.实地查看；</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2.查看张家港市养老服务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数据中心系统数据。</w:t>
            </w:r>
          </w:p>
        </w:tc>
      </w:tr>
      <w:tr>
        <w:tblPrEx>
          <w:tblCellMar>
            <w:top w:w="0" w:type="dxa"/>
            <w:left w:w="108" w:type="dxa"/>
            <w:bottom w:w="0" w:type="dxa"/>
            <w:right w:w="108" w:type="dxa"/>
          </w:tblCellMar>
        </w:tblPrEx>
        <w:trPr>
          <w:trHeight w:val="2880"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1.配备4名专职工作（管理、服务）人员；</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2.专职工作人员需与服务合同（标书）一致，如有变动需经甲方同意；</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3.专职工作人员均需持有初级及以上养老护理员资格证书（或通过养老护理员职业技能培训）；</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4.有1名专职工作人员持有初级及以上社会工作者资格证；</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5.每个工作人员全年应参加不少于6次的岗位培训。</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1.配备3名专职工作（管理、服务）人员；</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2.专职工作人员需与服务合同（标书）一致，如有变动需经甲方同意；</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2.专职工作人员均需持有初级及以上养老护理员资格证书（或通过养老护理员职业技能培训）；</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3.有1名专职工作人员持有初级及以上社会工作者资格证；</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4.每个工作人员全年应参加不少于6次的岗位培训。</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1.工作人员配备不到位的，直接判定为不合格；</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2.未经甲方同意变更工作人员的，每1人次扣5分；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3.专职人员未持有养老护理员资格证书的，每1人扣5分；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4.未按要求开展岗位培训的，每少1人次扣2分。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1.查看张家港市养老服务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据中心系统填报内容；</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2.实地查看劳动合同、人员在岗情况等；</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3.通过区镇（街道）、村（社区）访谈了解。</w:t>
            </w:r>
          </w:p>
        </w:tc>
      </w:tr>
      <w:tr>
        <w:tblPrEx>
          <w:tblCellMar>
            <w:top w:w="0" w:type="dxa"/>
            <w:left w:w="108" w:type="dxa"/>
            <w:bottom w:w="0" w:type="dxa"/>
            <w:right w:w="108" w:type="dxa"/>
          </w:tblCellMar>
        </w:tblPrEx>
        <w:trPr>
          <w:trHeight w:val="1140"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财务管理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财务制度健全，各项支出公开透明，符合项目预算要求。</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财务制度健全，各项支出公开透明，符合项目预算要求。</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财务支出不符合预算或相关规范的，每1项扣1分；有严重违规的，直接判定为不合格。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查看相关财务凭证</w:t>
            </w:r>
          </w:p>
        </w:tc>
      </w:tr>
      <w:tr>
        <w:tblPrEx>
          <w:tblCellMar>
            <w:top w:w="0" w:type="dxa"/>
            <w:left w:w="108" w:type="dxa"/>
            <w:bottom w:w="0" w:type="dxa"/>
            <w:right w:w="108" w:type="dxa"/>
          </w:tblCellMar>
        </w:tblPrEx>
        <w:trPr>
          <w:trHeight w:val="1995"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6</w:t>
            </w:r>
          </w:p>
        </w:tc>
        <w:tc>
          <w:tcPr>
            <w:tcW w:w="984" w:type="dxa"/>
            <w:vMerge w:val="restart"/>
            <w:tcBorders>
              <w:top w:val="single" w:color="000000" w:sz="4" w:space="0"/>
              <w:left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服务绩效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1.年开放天数不少于250天；</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2.每日开放时长不少于7小时；</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3.场馆开放时间（日期、时段）通过社区、场馆、网络等平台对社会公示。</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1.年开放天数不少于250天；</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2.每日开放时长不少于7小时；</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3.场馆开放时间（日期、时段）通过社区、场馆、网络等平台对社会公示。</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1.年开放天数每少1天，扣2分；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2.年开放天数250天内，每日开放时长不足7小时的，每1天扣1分；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3.场馆开放时间未进行公示的，该项不得分。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1.以张家港市养老服务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数据中心系统中工作人员签到、服务对象人脸识别数据综合判定；</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2.查看服务公示情况。</w:t>
            </w:r>
          </w:p>
        </w:tc>
      </w:tr>
      <w:tr>
        <w:tblPrEx>
          <w:tblCellMar>
            <w:top w:w="0" w:type="dxa"/>
            <w:left w:w="108" w:type="dxa"/>
            <w:bottom w:w="0" w:type="dxa"/>
            <w:right w:w="108" w:type="dxa"/>
          </w:tblCellMar>
        </w:tblPrEx>
        <w:trPr>
          <w:trHeight w:val="2610"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7</w:t>
            </w:r>
          </w:p>
        </w:tc>
        <w:tc>
          <w:tcPr>
            <w:tcW w:w="984"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1.活跃服务对象不少于150人；</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2.日间照料长期服务对象不少于12人；</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3.年总服务不少于2.5万人次；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4.助餐</w:t>
            </w:r>
            <w:r>
              <w:rPr>
                <w:rFonts w:hint="eastAsia" w:ascii="仿宋_GB2312" w:hAnsi="宋体" w:eastAsia="仿宋_GB2312" w:cs="仿宋_GB2312"/>
                <w:color w:val="auto"/>
                <w:kern w:val="0"/>
                <w:sz w:val="20"/>
                <w:szCs w:val="20"/>
                <w:highlight w:val="none"/>
                <w:lang w:eastAsia="zh-CN" w:bidi="ar"/>
              </w:rPr>
              <w:t>、</w:t>
            </w:r>
            <w:r>
              <w:rPr>
                <w:rFonts w:hint="eastAsia" w:ascii="仿宋_GB2312" w:hAnsi="宋体" w:eastAsia="仿宋_GB2312" w:cs="仿宋_GB2312"/>
                <w:color w:val="auto"/>
                <w:kern w:val="0"/>
                <w:sz w:val="20"/>
                <w:szCs w:val="20"/>
                <w:highlight w:val="none"/>
                <w:lang w:bidi="ar"/>
              </w:rPr>
              <w:t>送餐对象不少于25人。</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1.活跃服务对象不少于120人；</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2.日间照料长期服务对象不少于10人；</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3.年总服务不少于2万人次；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4.助餐</w:t>
            </w:r>
            <w:r>
              <w:rPr>
                <w:rFonts w:hint="eastAsia" w:ascii="仿宋_GB2312" w:hAnsi="宋体" w:eastAsia="仿宋_GB2312" w:cs="仿宋_GB2312"/>
                <w:color w:val="auto"/>
                <w:kern w:val="0"/>
                <w:sz w:val="20"/>
                <w:szCs w:val="20"/>
                <w:highlight w:val="none"/>
                <w:lang w:eastAsia="zh-CN" w:bidi="ar"/>
              </w:rPr>
              <w:t>、</w:t>
            </w:r>
            <w:r>
              <w:rPr>
                <w:rFonts w:hint="eastAsia" w:ascii="仿宋_GB2312" w:hAnsi="宋体" w:eastAsia="仿宋_GB2312" w:cs="仿宋_GB2312"/>
                <w:color w:val="auto"/>
                <w:kern w:val="0"/>
                <w:sz w:val="20"/>
                <w:szCs w:val="20"/>
                <w:highlight w:val="none"/>
                <w:lang w:bidi="ar"/>
              </w:rPr>
              <w:t>送餐对象不少于20人。</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1.活跃服务对象每少5人扣1分，</w:t>
            </w:r>
            <w:r>
              <w:rPr>
                <w:rFonts w:hint="eastAsia" w:ascii="仿宋_GB2312" w:hAnsi="宋体" w:eastAsia="仿宋_GB2312" w:cs="仿宋_GB2312"/>
                <w:color w:val="auto"/>
                <w:kern w:val="0"/>
                <w:sz w:val="20"/>
                <w:szCs w:val="20"/>
                <w:highlight w:val="none"/>
                <w:lang w:val="en-US" w:eastAsia="zh-CN" w:bidi="ar"/>
              </w:rPr>
              <w:t>年总</w:t>
            </w:r>
            <w:r>
              <w:rPr>
                <w:rFonts w:hint="eastAsia" w:ascii="仿宋_GB2312" w:hAnsi="宋体" w:eastAsia="仿宋_GB2312" w:cs="仿宋_GB2312"/>
                <w:color w:val="auto"/>
                <w:kern w:val="0"/>
                <w:sz w:val="20"/>
                <w:szCs w:val="20"/>
                <w:highlight w:val="none"/>
                <w:lang w:bidi="ar"/>
              </w:rPr>
              <w:t>服务每少500人次扣1分；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2.活跃服务对象或</w:t>
            </w:r>
            <w:r>
              <w:rPr>
                <w:rFonts w:hint="eastAsia" w:ascii="仿宋_GB2312" w:hAnsi="宋体" w:eastAsia="仿宋_GB2312" w:cs="仿宋_GB2312"/>
                <w:color w:val="auto"/>
                <w:kern w:val="0"/>
                <w:sz w:val="20"/>
                <w:szCs w:val="20"/>
                <w:highlight w:val="none"/>
                <w:lang w:val="en-US" w:eastAsia="zh-CN" w:bidi="ar"/>
              </w:rPr>
              <w:t>年总</w:t>
            </w:r>
            <w:r>
              <w:rPr>
                <w:rFonts w:hint="eastAsia" w:ascii="仿宋_GB2312" w:hAnsi="宋体" w:eastAsia="仿宋_GB2312" w:cs="仿宋_GB2312"/>
                <w:color w:val="auto"/>
                <w:kern w:val="0"/>
                <w:sz w:val="20"/>
                <w:szCs w:val="20"/>
                <w:highlight w:val="none"/>
                <w:lang w:bidi="ar"/>
              </w:rPr>
              <w:t>服务人次低于标准的50%时，该项不得分。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1.活跃服务对象定义：年签到次数48次（</w:t>
            </w:r>
            <w:r>
              <w:rPr>
                <w:rFonts w:hint="eastAsia" w:ascii="仿宋_GB2312" w:hAnsi="宋体" w:eastAsia="仿宋_GB2312" w:cs="仿宋_GB2312"/>
                <w:color w:val="auto"/>
                <w:kern w:val="0"/>
                <w:sz w:val="20"/>
                <w:szCs w:val="20"/>
                <w:highlight w:val="none"/>
                <w:lang w:val="en-US" w:eastAsia="zh-CN" w:bidi="ar"/>
              </w:rPr>
              <w:t>每日</w:t>
            </w:r>
            <w:r>
              <w:rPr>
                <w:rFonts w:hint="eastAsia" w:ascii="仿宋_GB2312" w:hAnsi="宋体" w:eastAsia="仿宋_GB2312" w:cs="仿宋_GB2312"/>
                <w:color w:val="auto"/>
                <w:kern w:val="0"/>
                <w:sz w:val="20"/>
                <w:szCs w:val="20"/>
                <w:highlight w:val="none"/>
                <w:lang w:bidi="ar"/>
              </w:rPr>
              <w:t>签到最多计算1次）及以上，以张家港市养老服务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数据中心系统数据为准；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2.长期服务对象以服务合同和实地查看为准；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3.年总服务人次以张家港市养老服务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数据中心系统数据为准（服务人次按每人每</w:t>
            </w:r>
            <w:r>
              <w:rPr>
                <w:rFonts w:hint="eastAsia" w:ascii="仿宋_GB2312" w:hAnsi="宋体" w:eastAsia="仿宋_GB2312" w:cs="仿宋_GB2312"/>
                <w:color w:val="auto"/>
                <w:kern w:val="0"/>
                <w:sz w:val="20"/>
                <w:szCs w:val="20"/>
                <w:highlight w:val="none"/>
                <w:lang w:val="en-US" w:eastAsia="zh-CN" w:bidi="ar"/>
              </w:rPr>
              <w:t>日</w:t>
            </w:r>
            <w:r>
              <w:rPr>
                <w:rFonts w:hint="eastAsia" w:ascii="仿宋_GB2312" w:hAnsi="宋体" w:eastAsia="仿宋_GB2312" w:cs="仿宋_GB2312"/>
                <w:color w:val="auto"/>
                <w:kern w:val="0"/>
                <w:sz w:val="20"/>
                <w:szCs w:val="20"/>
                <w:highlight w:val="none"/>
                <w:lang w:bidi="ar"/>
              </w:rPr>
              <w:t>1人次计算）；</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4.助餐</w:t>
            </w:r>
            <w:r>
              <w:rPr>
                <w:rFonts w:hint="eastAsia" w:ascii="仿宋_GB2312" w:hAnsi="宋体" w:eastAsia="仿宋_GB2312" w:cs="仿宋_GB2312"/>
                <w:color w:val="auto"/>
                <w:kern w:val="0"/>
                <w:sz w:val="20"/>
                <w:szCs w:val="20"/>
                <w:highlight w:val="none"/>
                <w:lang w:eastAsia="zh-CN" w:bidi="ar"/>
              </w:rPr>
              <w:t>、</w:t>
            </w:r>
            <w:r>
              <w:rPr>
                <w:rFonts w:hint="eastAsia" w:ascii="仿宋_GB2312" w:hAnsi="宋体" w:eastAsia="仿宋_GB2312" w:cs="仿宋_GB2312"/>
                <w:color w:val="auto"/>
                <w:kern w:val="0"/>
                <w:sz w:val="20"/>
                <w:szCs w:val="20"/>
                <w:highlight w:val="none"/>
                <w:lang w:bidi="ar"/>
              </w:rPr>
              <w:t>送餐服务对象，以系统实际结算数据为准。</w:t>
            </w:r>
          </w:p>
        </w:tc>
      </w:tr>
      <w:tr>
        <w:tblPrEx>
          <w:tblCellMar>
            <w:top w:w="0" w:type="dxa"/>
            <w:left w:w="108" w:type="dxa"/>
            <w:bottom w:w="0" w:type="dxa"/>
            <w:right w:w="108" w:type="dxa"/>
          </w:tblCellMar>
        </w:tblPrEx>
        <w:trPr>
          <w:trHeight w:val="3105" w:hRule="atLeast"/>
          <w:jc w:val="center"/>
        </w:trPr>
        <w:tc>
          <w:tcPr>
            <w:tcW w:w="0" w:type="auto"/>
            <w:tcBorders>
              <w:top w:val="single" w:color="auto"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8</w:t>
            </w:r>
          </w:p>
        </w:tc>
        <w:tc>
          <w:tcPr>
            <w:tcW w:w="984" w:type="dxa"/>
            <w:vMerge w:val="restart"/>
            <w:tcBorders>
              <w:top w:val="single" w:color="000000" w:sz="4" w:space="0"/>
              <w:left w:val="single" w:color="000000" w:sz="4" w:space="0"/>
              <w:right w:val="single" w:color="000000" w:sz="4" w:space="0"/>
            </w:tcBorders>
            <w:shd w:val="clear" w:color="auto" w:fill="auto"/>
            <w:vAlign w:val="center"/>
          </w:tcPr>
          <w:p>
            <w:pPr>
              <w:widowControl/>
              <w:spacing w:line="200" w:lineRule="exact"/>
              <w:jc w:val="center"/>
              <w:rPr>
                <w:rFonts w:hint="default" w:ascii="仿宋_GB2312" w:hAnsi="宋体" w:eastAsia="仿宋_GB2312" w:cs="仿宋_GB2312"/>
                <w:color w:val="auto"/>
                <w:sz w:val="20"/>
                <w:szCs w:val="20"/>
                <w:highlight w:val="none"/>
                <w:lang w:val="en-US" w:eastAsia="zh-CN"/>
              </w:rPr>
            </w:pPr>
            <w:r>
              <w:rPr>
                <w:rFonts w:hint="eastAsia" w:ascii="仿宋_GB2312" w:hAnsi="宋体" w:eastAsia="仿宋_GB2312" w:cs="仿宋_GB2312"/>
                <w:color w:val="auto"/>
                <w:sz w:val="20"/>
                <w:szCs w:val="20"/>
                <w:highlight w:val="none"/>
                <w:lang w:val="en-US" w:eastAsia="zh-CN"/>
              </w:rPr>
              <w:t>服务绩效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常规服务项目至少包含以下10项，且通过社区、场馆、网络等平台对社会公示：</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1.日间照料、短期托养服务；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2.助浴服务；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3.老年人助餐服务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4.时间银行服务；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5.辅具推广服务；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6.健康管理和康复保健服务；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7.文体娱乐服务；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 xml:space="preserve">8.家庭成员增能和老年教育服务； </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9.养老顾问服务；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10.个性化服务。</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常规服务项目至少包含以下9项，且通过社区、场馆、网络等平台对社会公示：</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1.日间照料、短期托养服务；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2.助浴服务；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3.老年人助餐服务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4.时间银行服务；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5.辅具推广服务；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6.健康管理和康复保健服务；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7.文体娱乐服务；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 xml:space="preserve">8.家庭成员增能和老年教育服务； </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9.养老顾问服务。</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hint="eastAsia" w:ascii="仿宋_GB2312" w:hAnsi="宋体" w:eastAsia="仿宋_GB2312" w:cs="仿宋_GB2312"/>
                <w:color w:val="auto"/>
                <w:sz w:val="20"/>
                <w:szCs w:val="20"/>
                <w:highlight w:val="none"/>
              </w:rPr>
            </w:pPr>
            <w:r>
              <w:rPr>
                <w:rFonts w:hint="eastAsia" w:ascii="仿宋_GB2312" w:hAnsi="宋体" w:eastAsia="仿宋_GB2312" w:cs="仿宋_GB2312"/>
                <w:color w:val="auto"/>
                <w:sz w:val="20"/>
                <w:szCs w:val="20"/>
                <w:highlight w:val="none"/>
              </w:rPr>
              <w:t>1.服务项目未正常开展的，每少1项扣5分；</w:t>
            </w:r>
          </w:p>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sz w:val="20"/>
                <w:szCs w:val="20"/>
                <w:highlight w:val="none"/>
              </w:rPr>
              <w:t>2.服务项目正常开展但无公示的（包括项目名称、服务对象、服务内容和标准、服务时间、收费情况等）每项服务扣2分。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1.实地查看；</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2.查看张家港市养老服务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数据中心系统数据。</w:t>
            </w:r>
          </w:p>
        </w:tc>
      </w:tr>
      <w:tr>
        <w:tblPrEx>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9</w:t>
            </w:r>
          </w:p>
        </w:tc>
        <w:tc>
          <w:tcPr>
            <w:tcW w:w="984" w:type="dxa"/>
            <w:vMerge w:val="continue"/>
            <w:tcBorders>
              <w:left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1.开展辖区内基本养老服务对象的信息采集、入户调查等工作，掌握服务对象基本情况；</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2.对辖区内有服务需求的基本养老服务对象，定期开展居家探访服务（包括但不限于需求调研、精神慰藉、探访帮扶），每人每月不少于1次；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3.年开展居家探访不少于720人次。</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1.开展辖区内基本养老服务对象的信息采集、入户调查等工作，掌握服务对象基本情况；</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2.对辖区内有服务需求的基本养老服务对象，定期开展居家探访服务（包括但不限于需求调研、精神慰藉、探访帮扶），每人每月不少于1次；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3.年开展居家探访不少于600人次。</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1.未开展基本养老服务对象信息采集工作的，该项不得分；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2.对有服务</w:t>
            </w:r>
            <w:r>
              <w:rPr>
                <w:rFonts w:hint="eastAsia" w:ascii="仿宋_GB2312" w:hAnsi="宋体" w:eastAsia="仿宋_GB2312" w:cs="仿宋_GB2312"/>
                <w:color w:val="auto"/>
                <w:kern w:val="0"/>
                <w:sz w:val="20"/>
                <w:szCs w:val="20"/>
                <w:highlight w:val="none"/>
                <w:lang w:val="en-US" w:eastAsia="zh-CN" w:bidi="ar"/>
              </w:rPr>
              <w:t>需求</w:t>
            </w:r>
            <w:r>
              <w:rPr>
                <w:rFonts w:hint="eastAsia" w:ascii="仿宋_GB2312" w:hAnsi="宋体" w:eastAsia="仿宋_GB2312" w:cs="仿宋_GB2312"/>
                <w:color w:val="auto"/>
                <w:kern w:val="0"/>
                <w:sz w:val="20"/>
                <w:szCs w:val="20"/>
                <w:highlight w:val="none"/>
                <w:lang w:bidi="ar"/>
              </w:rPr>
              <w:t>的基本养老服务对象，未定期开展服务的，每1人扣1分；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3.年开展居家探访每少12人次，扣1分。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以张家港市养老服务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数据中心系统数据为准。</w:t>
            </w:r>
          </w:p>
        </w:tc>
      </w:tr>
      <w:tr>
        <w:tblPrEx>
          <w:tblCellMar>
            <w:top w:w="0" w:type="dxa"/>
            <w:left w:w="108" w:type="dxa"/>
            <w:bottom w:w="0" w:type="dxa"/>
            <w:right w:w="108" w:type="dxa"/>
          </w:tblCellMar>
        </w:tblPrEx>
        <w:trPr>
          <w:trHeight w:val="2655"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984"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1.结合实际开展各类主题活动，年活动次数不少于48次，年参与活动不少于1440人次；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2.开展老年人家庭成员照护培训、照料者技能培训等项目，年培训次数不少于12次，年总培训不少于120人次；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3.开展老年人运用智能技术，居家养老护理、老年认知障碍等相关知识培训，年培训次数不少于12次，年总培训不少于240人次。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4.全年开展应急疏散、紧急抢救演练不少于4次。</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1.结合实际开展各类主题活动，年活动次数不少于48次，年参与活动不少于1440人次；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2.开展老年人家庭成员照护培训、照料者技能培训等项目，年培训次数不少于12次，年总培训不少于120人次；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3.开展老年人运用智能技术，居家养老护理、老年认知障碍等相关知识培训，年培训次数不少于12次，年总培训不少于240人次。</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4.全年开展应急疏散、紧急抢救演练不少于4次。</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1.活动、培训未提前制定服务计划、无公示的，每1次扣0.5分；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2.活动、培训次数未达到标准的，每少1次扣1分；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3.活动、培训总人次未达到标准的，每少10人次扣1分。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以张家港市养老服务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数据中心系统数据为准。</w:t>
            </w:r>
          </w:p>
        </w:tc>
      </w:tr>
      <w:tr>
        <w:tblPrEx>
          <w:tblCellMar>
            <w:top w:w="0" w:type="dxa"/>
            <w:left w:w="108" w:type="dxa"/>
            <w:bottom w:w="0" w:type="dxa"/>
            <w:right w:w="108" w:type="dxa"/>
          </w:tblCellMar>
        </w:tblPrEx>
        <w:trPr>
          <w:trHeight w:val="1575"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11</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hint="default" w:ascii="仿宋_GB2312" w:hAnsi="宋体" w:eastAsia="仿宋_GB2312" w:cs="仿宋_GB2312"/>
                <w:color w:val="auto"/>
                <w:sz w:val="20"/>
                <w:szCs w:val="20"/>
                <w:highlight w:val="none"/>
                <w:lang w:val="en-US" w:eastAsia="zh-CN"/>
              </w:rPr>
            </w:pPr>
            <w:r>
              <w:rPr>
                <w:rFonts w:hint="eastAsia" w:ascii="仿宋_GB2312" w:hAnsi="宋体" w:eastAsia="仿宋_GB2312" w:cs="仿宋_GB2312"/>
                <w:color w:val="auto"/>
                <w:sz w:val="20"/>
                <w:szCs w:val="20"/>
                <w:highlight w:val="none"/>
                <w:lang w:val="en-US" w:eastAsia="zh-CN"/>
              </w:rPr>
              <w:t>服务绩效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1.养老服务时间银行服务工作达到市养老志愿者协会标准；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2.培育不少于5支老年人兴趣小组。</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1.养老服务时间银行服务工作达到市养老志愿者协会标准；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2.培育不少于4支老年人兴趣小组。</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1.养老服务时间银行未达到标准的，该项不得分；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2.老年人兴趣小组每少1支，扣3分。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1.养老服务时间银行工作以市养老志愿者协会反馈信息为准；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2.老年人兴趣小组以张家港市养老服务</w:t>
            </w:r>
            <w:r>
              <w:rPr>
                <w:rFonts w:hint="eastAsia" w:ascii="仿宋_GB2312" w:hAnsi="宋体" w:eastAsia="仿宋_GB2312" w:cs="仿宋_GB2312"/>
                <w:color w:val="auto"/>
                <w:kern w:val="0"/>
                <w:sz w:val="20"/>
                <w:szCs w:val="20"/>
                <w:highlight w:val="none"/>
                <w:lang w:val="en-US" w:eastAsia="zh-CN" w:bidi="ar"/>
              </w:rPr>
              <w:t>大</w:t>
            </w:r>
            <w:r>
              <w:rPr>
                <w:rFonts w:hint="eastAsia" w:ascii="仿宋_GB2312" w:hAnsi="宋体" w:eastAsia="仿宋_GB2312" w:cs="仿宋_GB2312"/>
                <w:color w:val="auto"/>
                <w:kern w:val="0"/>
                <w:sz w:val="20"/>
                <w:szCs w:val="20"/>
                <w:highlight w:val="none"/>
                <w:lang w:bidi="ar"/>
              </w:rPr>
              <w:t>数据中心系统数据为准。</w:t>
            </w:r>
          </w:p>
        </w:tc>
      </w:tr>
      <w:tr>
        <w:tblPrEx>
          <w:tblCellMar>
            <w:top w:w="0" w:type="dxa"/>
            <w:left w:w="108" w:type="dxa"/>
            <w:bottom w:w="0" w:type="dxa"/>
            <w:right w:w="108" w:type="dxa"/>
          </w:tblCellMar>
        </w:tblPrEx>
        <w:trPr>
          <w:trHeight w:val="1425"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服务评价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1.无有效投诉或不满意，对出现投诉和不满意及时反馈处理；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2.通过调查问卷、意见箱等形式，征询老年人服务需求和意见。</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1.无有效投诉或不满意，对出现投诉和不满意及时反馈处理；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2.通过调查问卷、意见箱等形式，征询老年人服务需求和意见。</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1.有1例有效投诉或不满意，扣1分；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2.未征询老年人需求和意见的，该项不得分。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1.满意度由第三方通过电话的形式抽查，年度抽查比例不低于活跃服务对象的10%；</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2.实地查看征求意见情况。</w:t>
            </w:r>
          </w:p>
        </w:tc>
      </w:tr>
      <w:tr>
        <w:tblPrEx>
          <w:tblCellMar>
            <w:top w:w="0" w:type="dxa"/>
            <w:left w:w="108" w:type="dxa"/>
            <w:bottom w:w="0" w:type="dxa"/>
            <w:right w:w="108" w:type="dxa"/>
          </w:tblCellMar>
        </w:tblPrEx>
        <w:trPr>
          <w:trHeight w:val="1140"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主动配合第三方评估，提供年度的运行评估情况自评估报告。</w:t>
            </w:r>
          </w:p>
        </w:tc>
        <w:tc>
          <w:tcPr>
            <w:tcW w:w="3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主动配合第三方评估，提供年度的运行评估情况自评估报告。</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1.未提交自评估报告的，该项不得分；</w:t>
            </w:r>
            <w:r>
              <w:rPr>
                <w:rFonts w:hint="eastAsia" w:ascii="仿宋_GB2312" w:hAnsi="宋体" w:eastAsia="仿宋_GB2312" w:cs="仿宋_GB2312"/>
                <w:color w:val="auto"/>
                <w:kern w:val="0"/>
                <w:sz w:val="20"/>
                <w:szCs w:val="20"/>
                <w:highlight w:val="none"/>
                <w:lang w:bidi="ar"/>
              </w:rPr>
              <w:br w:type="textWrapping"/>
            </w:r>
            <w:r>
              <w:rPr>
                <w:rFonts w:hint="eastAsia" w:ascii="仿宋_GB2312" w:hAnsi="宋体" w:eastAsia="仿宋_GB2312" w:cs="仿宋_GB2312"/>
                <w:color w:val="auto"/>
                <w:kern w:val="0"/>
                <w:sz w:val="20"/>
                <w:szCs w:val="20"/>
                <w:highlight w:val="none"/>
                <w:lang w:bidi="ar"/>
              </w:rPr>
              <w:t>2.未主动配合第三评估的，酌情扣分。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查看提交的自评估报告。</w:t>
            </w:r>
          </w:p>
        </w:tc>
      </w:tr>
      <w:tr>
        <w:tblPrEx>
          <w:tblCellMar>
            <w:top w:w="0" w:type="dxa"/>
            <w:left w:w="108" w:type="dxa"/>
            <w:bottom w:w="0" w:type="dxa"/>
            <w:right w:w="108" w:type="dxa"/>
          </w:tblCellMar>
        </w:tblPrEx>
        <w:trPr>
          <w:trHeight w:val="1050" w:hRule="atLeast"/>
          <w:jc w:val="center"/>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14</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加分项</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积极主动开展信息宣传，做好各类检查、参观的接待工作。</w:t>
            </w:r>
          </w:p>
        </w:tc>
        <w:tc>
          <w:tcPr>
            <w:tcW w:w="3459" w:type="dxa"/>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积极主动开展信息宣传，做好各类检查、参观的接待工作。</w:t>
            </w:r>
          </w:p>
        </w:tc>
        <w:tc>
          <w:tcPr>
            <w:tcW w:w="571" w:type="dxa"/>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5</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left"/>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服务信息获张家港市级或以上媒体宣传的，每条加1分。</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00" w:lineRule="exact"/>
              <w:jc w:val="left"/>
              <w:textAlignment w:val="center"/>
              <w:rPr>
                <w:rFonts w:hint="eastAsia" w:ascii="仿宋_GB2312" w:hAnsi="宋体" w:eastAsia="仿宋_GB2312" w:cs="仿宋_GB2312"/>
                <w:color w:val="auto"/>
                <w:sz w:val="20"/>
                <w:szCs w:val="20"/>
                <w:highlight w:val="none"/>
                <w:lang w:eastAsia="zh-CN"/>
              </w:rPr>
            </w:pPr>
            <w:r>
              <w:rPr>
                <w:rFonts w:hint="eastAsia" w:ascii="仿宋_GB2312" w:hAnsi="宋体" w:eastAsia="仿宋_GB2312" w:cs="仿宋_GB2312"/>
                <w:color w:val="auto"/>
                <w:kern w:val="0"/>
                <w:sz w:val="20"/>
                <w:szCs w:val="20"/>
                <w:highlight w:val="none"/>
                <w:lang w:bidi="ar"/>
              </w:rPr>
              <w:t>查看相关信息、照片</w:t>
            </w:r>
            <w:r>
              <w:rPr>
                <w:rFonts w:hint="eastAsia" w:ascii="仿宋_GB2312" w:hAnsi="宋体" w:eastAsia="仿宋_GB2312" w:cs="仿宋_GB2312"/>
                <w:color w:val="auto"/>
                <w:kern w:val="0"/>
                <w:sz w:val="20"/>
                <w:szCs w:val="20"/>
                <w:highlight w:val="none"/>
                <w:lang w:eastAsia="zh-CN" w:bidi="ar"/>
              </w:rPr>
              <w:t>。</w:t>
            </w:r>
          </w:p>
        </w:tc>
      </w:tr>
      <w:tr>
        <w:tblPrEx>
          <w:tblCellMar>
            <w:top w:w="0" w:type="dxa"/>
            <w:left w:w="108" w:type="dxa"/>
            <w:bottom w:w="0" w:type="dxa"/>
            <w:right w:w="108" w:type="dxa"/>
          </w:tblCellMar>
        </w:tblPrEx>
        <w:trPr>
          <w:trHeight w:val="345" w:hRule="atLeast"/>
          <w:jc w:val="center"/>
        </w:trPr>
        <w:tc>
          <w:tcPr>
            <w:tcW w:w="82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sz w:val="20"/>
                <w:szCs w:val="20"/>
                <w:highlight w:val="none"/>
              </w:rPr>
              <w:t>合计</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00" w:lineRule="exact"/>
              <w:jc w:val="center"/>
              <w:textAlignment w:val="center"/>
              <w:rPr>
                <w:rFonts w:ascii="仿宋_GB2312" w:hAnsi="宋体" w:eastAsia="仿宋_GB2312" w:cs="仿宋_GB2312"/>
                <w:color w:val="auto"/>
                <w:sz w:val="20"/>
                <w:szCs w:val="20"/>
                <w:highlight w:val="none"/>
              </w:rPr>
            </w:pPr>
            <w:r>
              <w:rPr>
                <w:rFonts w:hint="eastAsia" w:ascii="仿宋_GB2312" w:hAnsi="宋体" w:eastAsia="仿宋_GB2312" w:cs="仿宋_GB2312"/>
                <w:color w:val="auto"/>
                <w:kern w:val="0"/>
                <w:sz w:val="20"/>
                <w:szCs w:val="20"/>
                <w:highlight w:val="none"/>
                <w:lang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00" w:lineRule="exact"/>
              <w:rPr>
                <w:rFonts w:ascii="仿宋_GB2312" w:hAnsi="宋体" w:eastAsia="仿宋_GB2312" w:cs="仿宋_GB2312"/>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00" w:lineRule="exact"/>
              <w:rPr>
                <w:rFonts w:ascii="仿宋_GB2312" w:hAnsi="宋体" w:eastAsia="仿宋_GB2312" w:cs="仿宋_GB2312"/>
                <w:color w:val="auto"/>
                <w:sz w:val="20"/>
                <w:szCs w:val="20"/>
                <w:highlight w:val="none"/>
              </w:rPr>
            </w:pPr>
          </w:p>
        </w:tc>
      </w:tr>
    </w:tbl>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hint="eastAsia" w:ascii="黑体" w:hAnsi="黑体" w:eastAsia="黑体"/>
          <w:color w:val="auto"/>
          <w:spacing w:val="0"/>
          <w:szCs w:val="32"/>
          <w:highlight w:val="none"/>
        </w:rPr>
      </w:pPr>
      <w:r>
        <w:rPr>
          <w:rFonts w:hint="eastAsia" w:ascii="黑体" w:hAnsi="黑体" w:eastAsia="黑体"/>
          <w:color w:val="auto"/>
          <w:spacing w:val="0"/>
          <w:szCs w:val="32"/>
          <w:highlight w:val="none"/>
        </w:rPr>
        <w:t>附表6</w:t>
      </w:r>
    </w:p>
    <w:p>
      <w:pPr>
        <w:adjustRightInd w:val="0"/>
        <w:snapToGrid w:val="0"/>
        <w:spacing w:line="560" w:lineRule="exact"/>
        <w:jc w:val="center"/>
        <w:outlineLvl w:val="1"/>
        <w:rPr>
          <w:rFonts w:hint="eastAsia" w:ascii="方正小标宋_GBK" w:eastAsia="方正小标宋_GBK"/>
          <w:color w:val="auto"/>
          <w:spacing w:val="0"/>
          <w:sz w:val="44"/>
          <w:szCs w:val="32"/>
          <w:highlight w:val="none"/>
        </w:rPr>
      </w:pPr>
      <w:r>
        <w:rPr>
          <w:rFonts w:hint="eastAsia" w:ascii="方正小标宋_GBK" w:eastAsia="方正小标宋_GBK"/>
          <w:color w:val="auto"/>
          <w:spacing w:val="0"/>
          <w:sz w:val="44"/>
          <w:szCs w:val="32"/>
          <w:highlight w:val="none"/>
        </w:rPr>
        <w:t>张家港市</w:t>
      </w:r>
      <w:r>
        <w:rPr>
          <w:rFonts w:hint="eastAsia" w:ascii="方正小标宋_GBK" w:eastAsia="方正小标宋_GBK"/>
          <w:color w:val="auto"/>
          <w:spacing w:val="0"/>
          <w:sz w:val="44"/>
          <w:szCs w:val="32"/>
          <w:highlight w:val="none"/>
          <w:lang w:val="en-US" w:eastAsia="zh-CN"/>
        </w:rPr>
        <w:t>标准型居家</w:t>
      </w:r>
      <w:r>
        <w:rPr>
          <w:rFonts w:hint="eastAsia" w:ascii="方正小标宋_GBK" w:eastAsia="方正小标宋_GBK"/>
          <w:color w:val="auto"/>
          <w:spacing w:val="0"/>
          <w:sz w:val="44"/>
          <w:szCs w:val="32"/>
          <w:highlight w:val="none"/>
          <w:lang w:eastAsia="zh-CN"/>
        </w:rPr>
        <w:t>养老服务中心</w:t>
      </w:r>
      <w:r>
        <w:rPr>
          <w:rFonts w:hint="eastAsia" w:ascii="方正小标宋_GBK" w:eastAsia="方正小标宋_GBK"/>
          <w:color w:val="auto"/>
          <w:spacing w:val="0"/>
          <w:sz w:val="44"/>
          <w:szCs w:val="32"/>
          <w:highlight w:val="none"/>
        </w:rPr>
        <w:t>运行评估标准</w:t>
      </w:r>
    </w:p>
    <w:p>
      <w:pPr>
        <w:adjustRightInd w:val="0"/>
        <w:snapToGrid w:val="0"/>
        <w:spacing w:line="560" w:lineRule="exact"/>
        <w:jc w:val="center"/>
        <w:rPr>
          <w:rFonts w:hint="eastAsia" w:ascii="方正小标宋_GBK" w:eastAsia="方正小标宋_GBK"/>
          <w:color w:val="auto"/>
          <w:spacing w:val="0"/>
          <w:sz w:val="44"/>
          <w:szCs w:val="32"/>
          <w:highlight w:val="none"/>
        </w:rPr>
      </w:pPr>
    </w:p>
    <w:tbl>
      <w:tblPr>
        <w:tblStyle w:val="18"/>
        <w:tblW w:w="0" w:type="auto"/>
        <w:tblInd w:w="93" w:type="dxa"/>
        <w:tblLayout w:type="autofit"/>
        <w:tblCellMar>
          <w:top w:w="0" w:type="dxa"/>
          <w:left w:w="108" w:type="dxa"/>
          <w:bottom w:w="0" w:type="dxa"/>
          <w:right w:w="108" w:type="dxa"/>
        </w:tblCellMar>
      </w:tblPr>
      <w:tblGrid>
        <w:gridCol w:w="443"/>
        <w:gridCol w:w="491"/>
        <w:gridCol w:w="2288"/>
        <w:gridCol w:w="2288"/>
        <w:gridCol w:w="2288"/>
        <w:gridCol w:w="2288"/>
        <w:gridCol w:w="531"/>
        <w:gridCol w:w="2086"/>
        <w:gridCol w:w="2104"/>
      </w:tblGrid>
      <w:tr>
        <w:tblPrEx>
          <w:tblCellMar>
            <w:top w:w="0" w:type="dxa"/>
            <w:left w:w="108" w:type="dxa"/>
            <w:bottom w:w="0" w:type="dxa"/>
            <w:right w:w="108" w:type="dxa"/>
          </w:tblCellMar>
        </w:tblPrEx>
        <w:trPr>
          <w:trHeight w:val="285" w:hRule="atLeast"/>
          <w:tblHeader/>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项目</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运行评估标准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分值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评分标准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评分方式</w:t>
            </w:r>
          </w:p>
        </w:tc>
      </w:tr>
      <w:tr>
        <w:tblPrEx>
          <w:tblCellMar>
            <w:top w:w="0" w:type="dxa"/>
            <w:left w:w="108" w:type="dxa"/>
            <w:bottom w:w="0" w:type="dxa"/>
            <w:right w:w="108" w:type="dxa"/>
          </w:tblCellMar>
        </w:tblPrEx>
        <w:trPr>
          <w:trHeight w:val="285" w:hRule="atLeast"/>
          <w:tblHeader/>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四级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三级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二级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一级</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r>
      <w:tr>
        <w:tblPrEx>
          <w:tblCellMar>
            <w:top w:w="0" w:type="dxa"/>
            <w:left w:w="108" w:type="dxa"/>
            <w:bottom w:w="0" w:type="dxa"/>
            <w:right w:w="108" w:type="dxa"/>
          </w:tblCellMar>
        </w:tblPrEx>
        <w:trPr>
          <w:trHeight w:val="199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内部管理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1.氛围布置得当，环境优雅舒适；室内卫生清洁无垃圾、污垢，无</w:t>
            </w:r>
            <w:r>
              <w:rPr>
                <w:rFonts w:hint="eastAsia" w:ascii="仿宋_GB2312" w:hAnsi="宋体" w:eastAsia="仿宋_GB2312" w:cs="仿宋_GB2312"/>
                <w:color w:val="auto"/>
                <w:kern w:val="0"/>
                <w:sz w:val="21"/>
                <w:szCs w:val="21"/>
                <w:highlight w:val="none"/>
                <w:lang w:val="en-US" w:eastAsia="zh-CN" w:bidi="ar"/>
              </w:rPr>
              <w:t>卫生</w:t>
            </w:r>
            <w:r>
              <w:rPr>
                <w:rFonts w:hint="eastAsia" w:ascii="仿宋_GB2312" w:hAnsi="宋体" w:eastAsia="仿宋_GB2312" w:cs="仿宋_GB2312"/>
                <w:color w:val="auto"/>
                <w:kern w:val="0"/>
                <w:sz w:val="21"/>
                <w:szCs w:val="21"/>
                <w:highlight w:val="none"/>
                <w:lang w:bidi="ar"/>
              </w:rPr>
              <w:t>死角；</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2.场馆内设施设备配置齐全，功能完好无损坏。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1.氛围布置得当，环境优雅舒适；室内卫生清洁无垃圾、污垢，无</w:t>
            </w:r>
            <w:r>
              <w:rPr>
                <w:rFonts w:hint="eastAsia" w:ascii="仿宋_GB2312" w:hAnsi="宋体" w:eastAsia="仿宋_GB2312" w:cs="仿宋_GB2312"/>
                <w:color w:val="auto"/>
                <w:kern w:val="0"/>
                <w:sz w:val="21"/>
                <w:szCs w:val="21"/>
                <w:highlight w:val="none"/>
                <w:lang w:val="en-US" w:eastAsia="zh-CN" w:bidi="ar"/>
              </w:rPr>
              <w:t>卫生</w:t>
            </w:r>
            <w:r>
              <w:rPr>
                <w:rFonts w:hint="eastAsia" w:ascii="仿宋_GB2312" w:hAnsi="宋体" w:eastAsia="仿宋_GB2312" w:cs="仿宋_GB2312"/>
                <w:color w:val="auto"/>
                <w:kern w:val="0"/>
                <w:sz w:val="21"/>
                <w:szCs w:val="21"/>
                <w:highlight w:val="none"/>
                <w:lang w:bidi="ar"/>
              </w:rPr>
              <w:t>死角；</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2.场馆内设施设备配置齐全，功能完好无损坏。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1.氛围布置得当，环境优雅舒适；室内卫生清洁无垃圾、污垢，无</w:t>
            </w:r>
            <w:r>
              <w:rPr>
                <w:rFonts w:hint="eastAsia" w:ascii="仿宋_GB2312" w:hAnsi="宋体" w:eastAsia="仿宋_GB2312" w:cs="仿宋_GB2312"/>
                <w:color w:val="auto"/>
                <w:kern w:val="0"/>
                <w:sz w:val="21"/>
                <w:szCs w:val="21"/>
                <w:highlight w:val="none"/>
                <w:lang w:val="en-US" w:eastAsia="zh-CN" w:bidi="ar"/>
              </w:rPr>
              <w:t>卫生</w:t>
            </w:r>
            <w:r>
              <w:rPr>
                <w:rFonts w:hint="eastAsia" w:ascii="仿宋_GB2312" w:hAnsi="宋体" w:eastAsia="仿宋_GB2312" w:cs="仿宋_GB2312"/>
                <w:color w:val="auto"/>
                <w:kern w:val="0"/>
                <w:sz w:val="21"/>
                <w:szCs w:val="21"/>
                <w:highlight w:val="none"/>
                <w:lang w:bidi="ar"/>
              </w:rPr>
              <w:t>死角；</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2.场馆内设施设备配置齐全，功能完好无损坏。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1.氛围布置得当，环境优雅舒适；室内卫生清洁无垃圾、污垢，无</w:t>
            </w:r>
            <w:r>
              <w:rPr>
                <w:rFonts w:hint="eastAsia" w:ascii="仿宋_GB2312" w:hAnsi="宋体" w:eastAsia="仿宋_GB2312" w:cs="仿宋_GB2312"/>
                <w:color w:val="auto"/>
                <w:kern w:val="0"/>
                <w:sz w:val="21"/>
                <w:szCs w:val="21"/>
                <w:highlight w:val="none"/>
                <w:lang w:val="en-US" w:eastAsia="zh-CN" w:bidi="ar"/>
              </w:rPr>
              <w:t>卫生</w:t>
            </w:r>
            <w:r>
              <w:rPr>
                <w:rFonts w:hint="eastAsia" w:ascii="仿宋_GB2312" w:hAnsi="宋体" w:eastAsia="仿宋_GB2312" w:cs="仿宋_GB2312"/>
                <w:color w:val="auto"/>
                <w:kern w:val="0"/>
                <w:sz w:val="21"/>
                <w:szCs w:val="21"/>
                <w:highlight w:val="none"/>
                <w:lang w:bidi="ar"/>
              </w:rPr>
              <w:t>死角；</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2.场馆内设施设备配置齐全，功能完好无损坏。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hint="eastAsia" w:ascii="仿宋_GB2312" w:hAnsi="宋体" w:eastAsia="仿宋_GB2312" w:cs="仿宋_GB2312"/>
                <w:color w:val="auto"/>
                <w:sz w:val="21"/>
                <w:szCs w:val="21"/>
                <w:highlight w:val="none"/>
                <w:lang w:val="en-US" w:eastAsia="zh-CN"/>
              </w:rPr>
            </w:pPr>
            <w:r>
              <w:rPr>
                <w:rFonts w:hint="eastAsia" w:ascii="仿宋_GB2312" w:hAnsi="宋体" w:eastAsia="仿宋_GB2312" w:cs="仿宋_GB2312"/>
                <w:color w:val="auto"/>
                <w:kern w:val="0"/>
                <w:sz w:val="21"/>
                <w:szCs w:val="21"/>
                <w:highlight w:val="none"/>
                <w:lang w:bidi="ar"/>
              </w:rPr>
              <w:t>不完善的酌情扣分</w:t>
            </w:r>
            <w:r>
              <w:rPr>
                <w:rFonts w:hint="eastAsia" w:ascii="仿宋_GB2312" w:hAnsi="宋体" w:eastAsia="仿宋_GB2312" w:cs="仿宋_GB2312"/>
                <w:color w:val="auto"/>
                <w:kern w:val="0"/>
                <w:sz w:val="21"/>
                <w:szCs w:val="21"/>
                <w:highlight w:val="none"/>
                <w:lang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实地查看</w:t>
            </w:r>
          </w:p>
        </w:tc>
      </w:tr>
      <w:tr>
        <w:tblPrEx>
          <w:tblCellMar>
            <w:top w:w="0" w:type="dxa"/>
            <w:left w:w="108" w:type="dxa"/>
            <w:bottom w:w="0" w:type="dxa"/>
            <w:right w:w="108" w:type="dxa"/>
          </w:tblCellMar>
        </w:tblPrEx>
        <w:trPr>
          <w:trHeight w:val="199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color w:val="auto"/>
                <w:sz w:val="21"/>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1.消防安全、疫情防控等工作管理到位，具有相应的设施设备；</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2.有各类安全管理制度和突发事件应急预案。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1.消防安全、疫情防控等工作管理到位，具有相应的设施设备；</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2.有各类安全管理制度和突发事件应急预案。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1.消防安全、疫情防控等工作管理到位，具有相应的设施设备；</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2.有各类安全管理制度和突发事件应急预案。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1.消防安全、疫情防控等工作管理到位，具有相应的设施设备；</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2.有各类安全管理制度和突发事件应急预案。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1.制度不完善的酌情扣分；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2.出现责任事故的，直接判定为不合格。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实地查看</w:t>
            </w:r>
          </w:p>
        </w:tc>
      </w:tr>
      <w:tr>
        <w:tblPrEx>
          <w:tblCellMar>
            <w:top w:w="0" w:type="dxa"/>
            <w:left w:w="108" w:type="dxa"/>
            <w:bottom w:w="0" w:type="dxa"/>
            <w:right w:w="108" w:type="dxa"/>
          </w:tblCellMar>
        </w:tblPrEx>
        <w:trPr>
          <w:trHeight w:val="1710"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color w:val="auto"/>
                <w:sz w:val="21"/>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有完善的管理制度，通过张家港市养老服务大数据中心进行日常运营管理，完善基础信息。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有完善的管理制度，通过张家港市养老服务大数据中心进行日常运营管理，完善基础信息。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有完善的管理制度，通过张家港市养老服务大数据中心进行日常运营管理，完善基础信息。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有完善的管理制度，通过张家港市养老服务大数据中心进行日常运营管理，完善基础信息。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管理制度不完善、未及时启用、更新张家港市养老服务大数据中心数据的，酌情扣分。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1.实地查看；</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2.查看张家港市养老服务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w:t>
            </w:r>
          </w:p>
        </w:tc>
      </w:tr>
      <w:tr>
        <w:tblPrEx>
          <w:tblCellMar>
            <w:top w:w="0" w:type="dxa"/>
            <w:left w:w="108" w:type="dxa"/>
            <w:bottom w:w="0" w:type="dxa"/>
            <w:right w:w="108" w:type="dxa"/>
          </w:tblCellMar>
        </w:tblPrEx>
        <w:trPr>
          <w:trHeight w:val="421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1.配备2名专职工作（管理、服务）人员，1名兼职工作人员，专职工作人员需与服务合同（标书）一致，如有变动需经甲方同意；</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2.专职工作人员均需持有初级及以上养老护理员资格证书（或通过养老护理员职业技能培训）。</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3.每个工作人员全年应参加不少于6次的岗位培训。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1.配备2名专职工作（管理、服务）人员，专职工作人员需与服务合同（标书）一致，如有变动需经甲方同意；</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2.专职工作人员均需持有初级及以上养老护理员资格证书（或通过养老护理员职业技能培训）；</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3.每个工作人员全年应参加不少于6次的岗位培训。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1.配备1名专职工作（管理、服务）人员，1名兼职工作人员，专职工作人员需与服务合同（标书）一致，如有变动需经甲方同意；</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2.专职工作人员需持有初级及以上养老护理员资格证书（或通过养老护理员职业技能培训）；</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3.每个工作人员全年应参加不少于6次的岗位培训。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1.配备1名专职工作（管理、服务）人员，专职工作人员需与服务合同（标书）一致，如有变动需经甲方同意；</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2.专职工作人员需持有初级及以上养老护理员资格证书（或通过养老护理员职业技能培训）；</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3.每个工作人员全年应参加不少于6次的岗位培训。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1.工作人员配备不到位的，直接判定为不合格；</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2.未经甲方同意变更工作人员的，每1人次扣5分；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3.专职人员未持有养老护理员资格证书的，每1人扣5分；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4.未按要求开展岗位培训的，每少1人次扣2分。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1.查看张家港市养老服务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数据中心系统填报内容；</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2.实地查看劳动合同、人员在岗情况等；</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3.通过区镇（街道）、村（社区）访谈了解。</w:t>
            </w:r>
          </w:p>
        </w:tc>
      </w:tr>
      <w:tr>
        <w:tblPrEx>
          <w:tblCellMar>
            <w:top w:w="0" w:type="dxa"/>
            <w:left w:w="108" w:type="dxa"/>
            <w:bottom w:w="0" w:type="dxa"/>
            <w:right w:w="108" w:type="dxa"/>
          </w:tblCellMar>
        </w:tblPrEx>
        <w:trPr>
          <w:trHeight w:val="142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财务制度健全，各项支出公开透明，符合项目预算要求。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财务制度健全，各项支出公开透明，符合项目预算要求。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财务制度健全，各项支出公开透明，符合项目预算要求。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财务制度健全，各项支出公开透明，符合项目预算要求。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财务支出不符合预算或相关规范的，每1项扣1分；有严重违规的，直接判定为不合格。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hint="eastAsia" w:ascii="仿宋_GB2312" w:hAnsi="宋体" w:eastAsia="仿宋_GB2312" w:cs="仿宋_GB2312"/>
                <w:color w:val="auto"/>
                <w:sz w:val="21"/>
                <w:szCs w:val="21"/>
                <w:highlight w:val="none"/>
                <w:lang w:val="en-US" w:eastAsia="zh-CN"/>
              </w:rPr>
            </w:pPr>
            <w:r>
              <w:rPr>
                <w:rFonts w:hint="eastAsia" w:ascii="仿宋_GB2312" w:hAnsi="宋体" w:eastAsia="仿宋_GB2312" w:cs="仿宋_GB2312"/>
                <w:color w:val="auto"/>
                <w:kern w:val="0"/>
                <w:sz w:val="21"/>
                <w:szCs w:val="21"/>
                <w:highlight w:val="none"/>
                <w:lang w:bidi="ar"/>
              </w:rPr>
              <w:t>查看相关财务凭证</w:t>
            </w:r>
            <w:r>
              <w:rPr>
                <w:rFonts w:hint="eastAsia" w:ascii="仿宋_GB2312" w:hAnsi="宋体" w:eastAsia="仿宋_GB2312" w:cs="仿宋_GB2312"/>
                <w:color w:val="auto"/>
                <w:kern w:val="0"/>
                <w:sz w:val="21"/>
                <w:szCs w:val="21"/>
                <w:highlight w:val="none"/>
                <w:lang w:eastAsia="zh-CN" w:bidi="ar"/>
              </w:rPr>
              <w:t>。</w:t>
            </w:r>
          </w:p>
        </w:tc>
      </w:tr>
      <w:tr>
        <w:tblPrEx>
          <w:tblCellMar>
            <w:top w:w="0" w:type="dxa"/>
            <w:left w:w="108" w:type="dxa"/>
            <w:bottom w:w="0" w:type="dxa"/>
            <w:right w:w="108" w:type="dxa"/>
          </w:tblCellMar>
        </w:tblPrEx>
        <w:trPr>
          <w:trHeight w:val="256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服务绩效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1.年开放天数不少于250天；</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2.每日开放时长不少于7小时；</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3.场馆开放时间（日期、时段）通过社区、场馆、网络等平台对社会公示。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1.年开放天数不少于250天；</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2.每日开放时长不少于7小时；</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3.场馆开放时间（日期、时段）通过社区、场馆、网络等平台对社会公示。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1.年开放天数不少于250天；</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2.每日开放时长不少于7小时；</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3.场馆开放时间（日期、时段）通过社区、场馆、网络等平台对社会公示。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1.年开放天数不少于250天；</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2.每日开放时长不少于7小时；</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3.场馆开放时间（日期、时段）通过社区、场馆、网络等平台对社会公示。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1.年开放天数每少1天，扣2分；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2.年开放天数250天内，每日开放时长不足7小时的，每1天扣1分；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3.场馆开放时间未进行公示的，该项不得分。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数据中心系统中工作人员签到、服务对象人脸识别数据综合判定；</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2.查看服务公示情况。</w:t>
            </w:r>
          </w:p>
        </w:tc>
      </w:tr>
      <w:tr>
        <w:tblPrEx>
          <w:tblCellMar>
            <w:top w:w="0" w:type="dxa"/>
            <w:left w:w="108" w:type="dxa"/>
            <w:bottom w:w="0" w:type="dxa"/>
            <w:right w:w="108" w:type="dxa"/>
          </w:tblCellMar>
        </w:tblPrEx>
        <w:trPr>
          <w:trHeight w:val="424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服务绩效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1.活跃服务对象不少于100人；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2.日间照料长期服务对象不少于8人；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3.年总服务不少于1.5万人次；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4.助餐</w:t>
            </w:r>
            <w:r>
              <w:rPr>
                <w:rFonts w:hint="eastAsia" w:ascii="仿宋_GB2312" w:hAnsi="宋体" w:eastAsia="仿宋_GB2312" w:cs="仿宋_GB2312"/>
                <w:color w:val="auto"/>
                <w:kern w:val="0"/>
                <w:sz w:val="21"/>
                <w:szCs w:val="21"/>
                <w:highlight w:val="none"/>
                <w:lang w:eastAsia="zh-CN" w:bidi="ar"/>
              </w:rPr>
              <w:t>、</w:t>
            </w:r>
            <w:r>
              <w:rPr>
                <w:rFonts w:hint="eastAsia" w:ascii="仿宋_GB2312" w:hAnsi="宋体" w:eastAsia="仿宋_GB2312" w:cs="仿宋_GB2312"/>
                <w:color w:val="auto"/>
                <w:kern w:val="0"/>
                <w:sz w:val="21"/>
                <w:szCs w:val="21"/>
                <w:highlight w:val="none"/>
                <w:lang w:bidi="ar"/>
              </w:rPr>
              <w:t>送餐对象不少于15人。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left"/>
              <w:rPr>
                <w:rFonts w:hint="eastAsia"/>
                <w:sz w:val="28"/>
                <w:szCs w:val="22"/>
                <w:lang w:val="en-US" w:eastAsia="zh-CN"/>
              </w:rPr>
            </w:pPr>
            <w:r>
              <w:rPr>
                <w:rFonts w:hint="eastAsia" w:ascii="仿宋_GB2312" w:hAnsi="宋体" w:eastAsia="仿宋_GB2312" w:cs="仿宋_GB2312"/>
                <w:color w:val="auto"/>
                <w:kern w:val="0"/>
                <w:sz w:val="21"/>
                <w:szCs w:val="21"/>
                <w:highlight w:val="none"/>
                <w:lang w:bidi="ar"/>
              </w:rPr>
              <w:t>1.活跃服务对象不少于80人；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2.年总服务不少于1.2万人次；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3.助餐</w:t>
            </w:r>
            <w:r>
              <w:rPr>
                <w:rFonts w:hint="eastAsia" w:ascii="仿宋_GB2312" w:hAnsi="宋体" w:eastAsia="仿宋_GB2312" w:cs="仿宋_GB2312"/>
                <w:color w:val="auto"/>
                <w:kern w:val="0"/>
                <w:sz w:val="21"/>
                <w:szCs w:val="21"/>
                <w:highlight w:val="none"/>
                <w:lang w:eastAsia="zh-CN" w:bidi="ar"/>
              </w:rPr>
              <w:t>、</w:t>
            </w:r>
            <w:r>
              <w:rPr>
                <w:rFonts w:hint="eastAsia" w:ascii="仿宋_GB2312" w:hAnsi="宋体" w:eastAsia="仿宋_GB2312" w:cs="仿宋_GB2312"/>
                <w:color w:val="auto"/>
                <w:kern w:val="0"/>
                <w:sz w:val="21"/>
                <w:szCs w:val="21"/>
                <w:highlight w:val="none"/>
                <w:lang w:bidi="ar"/>
              </w:rPr>
              <w:t>送餐对象不少于10人。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1.活跃服务对象不少于60人；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2.年总服务不少于1万人次。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1.活跃服务对象不少于50人；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w:t>
            </w:r>
            <w:r>
              <w:rPr>
                <w:rFonts w:hint="eastAsia" w:ascii="仿宋_GB2312" w:hAnsi="宋体" w:eastAsia="仿宋_GB2312" w:cs="仿宋_GB2312"/>
                <w:color w:val="auto"/>
                <w:kern w:val="0"/>
                <w:sz w:val="21"/>
                <w:szCs w:val="21"/>
                <w:highlight w:val="none"/>
                <w:lang w:val="en-US" w:eastAsia="zh-CN" w:bidi="ar"/>
              </w:rPr>
              <w:t>年</w:t>
            </w:r>
            <w:r>
              <w:rPr>
                <w:rFonts w:hint="eastAsia" w:ascii="仿宋_GB2312" w:hAnsi="宋体" w:eastAsia="仿宋_GB2312" w:cs="仿宋_GB2312"/>
                <w:color w:val="auto"/>
                <w:kern w:val="0"/>
                <w:sz w:val="21"/>
                <w:szCs w:val="21"/>
                <w:highlight w:val="none"/>
                <w:lang w:bidi="ar"/>
              </w:rPr>
              <w:t>总服务不少于8000人次。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1.活跃服务对象每少2人扣1分，日间照料长期服务对象每少1人扣2分，</w:t>
            </w:r>
            <w:r>
              <w:rPr>
                <w:rFonts w:hint="eastAsia" w:ascii="仿宋_GB2312" w:hAnsi="宋体" w:eastAsia="仿宋_GB2312" w:cs="仿宋_GB2312"/>
                <w:color w:val="auto"/>
                <w:kern w:val="0"/>
                <w:sz w:val="21"/>
                <w:szCs w:val="21"/>
                <w:highlight w:val="none"/>
                <w:lang w:val="en-US" w:eastAsia="zh-CN" w:bidi="ar"/>
              </w:rPr>
              <w:t>年总</w:t>
            </w:r>
            <w:r>
              <w:rPr>
                <w:rFonts w:hint="eastAsia" w:ascii="仿宋_GB2312" w:hAnsi="宋体" w:eastAsia="仿宋_GB2312" w:cs="仿宋_GB2312"/>
                <w:color w:val="auto"/>
                <w:kern w:val="0"/>
                <w:sz w:val="21"/>
                <w:szCs w:val="21"/>
                <w:highlight w:val="none"/>
                <w:lang w:bidi="ar"/>
              </w:rPr>
              <w:t>服务每少300人次扣1分，助餐</w:t>
            </w:r>
            <w:r>
              <w:rPr>
                <w:rFonts w:hint="eastAsia" w:ascii="仿宋_GB2312" w:hAnsi="宋体" w:eastAsia="仿宋_GB2312" w:cs="仿宋_GB2312"/>
                <w:color w:val="auto"/>
                <w:kern w:val="0"/>
                <w:sz w:val="21"/>
                <w:szCs w:val="21"/>
                <w:highlight w:val="none"/>
                <w:lang w:eastAsia="zh-CN" w:bidi="ar"/>
              </w:rPr>
              <w:t>、</w:t>
            </w:r>
            <w:r>
              <w:rPr>
                <w:rFonts w:hint="eastAsia" w:ascii="仿宋_GB2312" w:hAnsi="宋体" w:eastAsia="仿宋_GB2312" w:cs="仿宋_GB2312"/>
                <w:color w:val="auto"/>
                <w:kern w:val="0"/>
                <w:sz w:val="21"/>
                <w:szCs w:val="21"/>
                <w:highlight w:val="none"/>
                <w:lang w:bidi="ar"/>
              </w:rPr>
              <w:t>送餐对象每少1人扣2分；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2.活跃服务对象或服务人次低于标准的50%时，直接判定为不合格。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1.活跃服务对象定义：年签到次数48次（每日签到最多计算1次）及以上的，以张家港市养老服务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2.长期服务对象以服务合同和实地查看为准；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3.年总服务人次以张家港市养老服务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数据中心系统数据为准（服务人次按每人每天1人次计算）；</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4.助餐</w:t>
            </w:r>
            <w:r>
              <w:rPr>
                <w:rFonts w:hint="eastAsia" w:ascii="仿宋_GB2312" w:hAnsi="宋体" w:eastAsia="仿宋_GB2312" w:cs="仿宋_GB2312"/>
                <w:color w:val="auto"/>
                <w:kern w:val="0"/>
                <w:sz w:val="21"/>
                <w:szCs w:val="21"/>
                <w:highlight w:val="none"/>
                <w:lang w:eastAsia="zh-CN" w:bidi="ar"/>
              </w:rPr>
              <w:t>、</w:t>
            </w:r>
            <w:r>
              <w:rPr>
                <w:rFonts w:hint="eastAsia" w:ascii="仿宋_GB2312" w:hAnsi="宋体" w:eastAsia="仿宋_GB2312" w:cs="仿宋_GB2312"/>
                <w:color w:val="auto"/>
                <w:kern w:val="0"/>
                <w:sz w:val="21"/>
                <w:szCs w:val="21"/>
                <w:highlight w:val="none"/>
                <w:lang w:bidi="ar"/>
              </w:rPr>
              <w:t>送餐服务对象，以系统实际结算数据为准。</w:t>
            </w:r>
          </w:p>
        </w:tc>
      </w:tr>
      <w:tr>
        <w:tblPrEx>
          <w:tblCellMar>
            <w:top w:w="0" w:type="dxa"/>
            <w:left w:w="108" w:type="dxa"/>
            <w:bottom w:w="0" w:type="dxa"/>
            <w:right w:w="108" w:type="dxa"/>
          </w:tblCellMar>
        </w:tblPrEx>
        <w:trPr>
          <w:trHeight w:val="394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8</w:t>
            </w:r>
          </w:p>
        </w:tc>
        <w:tc>
          <w:tcPr>
            <w:tcW w:w="0" w:type="auto"/>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服务绩效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常规服务项目至少包含以下8项，且通过社区、场馆、网络等平台对社会公示：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1.日间照料服务；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2.老年人助餐服务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3.时间银行服务；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4.辅具推广服务；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5.健康管理和康复保健服务；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6.文体娱乐服务；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 xml:space="preserve">7.家庭成员增能和老年教育服务； </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8.养老顾问服务。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常规服务项目至少包含以下7项，且通过社区、场馆、网络等平台对社会公示：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1.日间照料服务；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2.老年人助餐服务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3.时间银行服务；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4.健康管理和康复保健服务；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5.文体娱乐服务；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 xml:space="preserve">6.家庭成员增能和老年教育服务； </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7.养老顾问服务。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常规服务项目至少包含以下6项，且通过社区、场馆、网络等平台对社会公示：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1.日间照料服务；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2.时间银行服务；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3.健康管理和康复保健服务；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4.文体娱乐服务；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 xml:space="preserve">5.老年教育服务； </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6.养老顾问服务。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常规服务项目至少包含以下5项，且通过社区、场馆、网络等平台对社会公示：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1.日间照料服务；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2.时间银行服务；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3.健康管理和康复保健服务；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4.文体娱乐服务；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5.养老顾问服务。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1.服务项目未正常开展的，每少1项扣5分；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2.服务项目正常开展但无公示的（包括项目名称、服务对象、服务内容和标准、服务时间、收费情况等）每项服务扣2分。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1.实地查看；</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2.查看张家港市养老服务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w:t>
            </w:r>
          </w:p>
        </w:tc>
      </w:tr>
      <w:tr>
        <w:tblPrEx>
          <w:tblCellMar>
            <w:top w:w="0" w:type="dxa"/>
            <w:left w:w="108" w:type="dxa"/>
            <w:bottom w:w="0" w:type="dxa"/>
            <w:right w:w="108" w:type="dxa"/>
          </w:tblCellMar>
        </w:tblPrEx>
        <w:trPr>
          <w:trHeight w:val="337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9</w:t>
            </w:r>
          </w:p>
        </w:tc>
        <w:tc>
          <w:tcPr>
            <w:tcW w:w="0" w:type="auto"/>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1.开展辖区内基本养老服务对象的信息采集、入户调查等工作，掌握服务对象基本情况；</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2.对辖区内有服务需求的基本养老服务对象，定期开展居家探访服务（包括但不限于需求调研、精神慰藉、探访帮扶），每人每月不少于1次；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3.年开展居家探访不少于480人次。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1.开展辖区内基本养老服务对象的信息采集、入户调查等工作，掌握服务对象基本情况；</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2.对辖区内有服务需求的基本养老服务对象，定期开展居家探访服务（包括但不限于需求调研、精神慰藉、探访帮扶），每人每月不少于1次；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3.年开展居家探访不少于360人次。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1.开展辖区内基本养老服务对象的信息采集、入户调查等工作，掌握服务对象基本情况；</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2.对辖区内有服务需求的基本养老服务对象，定期开展居家探访服务（包括但不限于需求调研、精神慰藉、探访帮扶），每人每月不少于1次；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3.年开展居家探访不少于240人次。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1.开展辖区内基本养老服务对象的信息采集、入户调查等工作，掌握服务对象基本情况；</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2.对辖区内有服务需求的基本养老服务对象，定期开展居家探访服务（包括但不限于需求调研、精神慰藉、探访帮扶），每人每月不少于1次；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3.年开展居家探访不少于120人次。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1.未开展基本养老服务对象信息采集工作的，该项不得分；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2.对有服务</w:t>
            </w:r>
            <w:r>
              <w:rPr>
                <w:rFonts w:hint="eastAsia" w:ascii="仿宋_GB2312" w:hAnsi="宋体" w:eastAsia="仿宋_GB2312" w:cs="仿宋_GB2312"/>
                <w:color w:val="auto"/>
                <w:kern w:val="0"/>
                <w:sz w:val="21"/>
                <w:szCs w:val="21"/>
                <w:highlight w:val="none"/>
                <w:lang w:val="en-US" w:eastAsia="zh-CN" w:bidi="ar"/>
              </w:rPr>
              <w:t>需求</w:t>
            </w:r>
            <w:r>
              <w:rPr>
                <w:rFonts w:hint="eastAsia" w:ascii="仿宋_GB2312" w:hAnsi="宋体" w:eastAsia="仿宋_GB2312" w:cs="仿宋_GB2312"/>
                <w:color w:val="auto"/>
                <w:kern w:val="0"/>
                <w:sz w:val="21"/>
                <w:szCs w:val="21"/>
                <w:highlight w:val="none"/>
                <w:lang w:bidi="ar"/>
              </w:rPr>
              <w:t>的基本养老服务对象，未定期开展服务的，每1人扣1分；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3.年开展居家探访每少12人次，扣1分。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w:t>
            </w:r>
          </w:p>
        </w:tc>
      </w:tr>
      <w:tr>
        <w:tblPrEx>
          <w:tblCellMar>
            <w:top w:w="0" w:type="dxa"/>
            <w:left w:w="108" w:type="dxa"/>
            <w:bottom w:w="0" w:type="dxa"/>
            <w:right w:w="108" w:type="dxa"/>
          </w:tblCellMar>
        </w:tblPrEx>
        <w:trPr>
          <w:trHeight w:val="520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服务绩效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1.结合实际开展各类主题活动类，年活动次数不少于24次，年参与活动不少于720人次；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2.开展老年人家庭成员照护培训、照料者技能培训等项目，年培训次数不少于6次，年总培训不少于60人次；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3.开展老年人运用智能技术，居家养老护理、老年认知障碍等相关知识培训，年培训次数不少于12次，年总培训不少于240人次。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4.全年开展应急疏散、紧急抢救演练不少于4次。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1.结合实际开展各类主题活动类，年活动次数不少于24次，年参与活动不少于720人次；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2.开展老年人家庭成员照护培训、照料者技能培训等项目，年培训次数不少于6次，年总培训不少于60人次；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3.开展老年人运用智能技术，居家养老护理、老年认知障碍等相关知识培训，年培训次数不少于12次，年总培训不少于240人次。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4.全年开展应急疏散、紧急抢救演练不少于4次。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1.结合实际开展各类主题活动类，年活动次数不少于12次，年参与活动不少于360人次；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2.开展老年人运用智能技术，居家养老护理、老年认知障碍等相关知识培训，年培训次数不少于12次，年总培训不少于240人次。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3.全年开展应急疏散、紧急抢救演练不少于2次。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1.结合实际开展各类主题活动类，年活动次数不少于12次，年参与活动不少于360人次；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2.开展老年人运用智能技术，居家养老护理、老年认知障碍等相关知识培训，年培训次数不少于12次，年总培训不少于240人次。</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3.全年开展应急疏散、紧急抢救演练不少于2次。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1.活动、培训未提前制定服务计划、无公示的，每1次扣0.5分；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2.活动、培训次数未达到标准的，每少1次扣1分；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3.活动、培训总人次未达到标准的，每少10人次扣1分。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w:t>
            </w:r>
          </w:p>
        </w:tc>
      </w:tr>
      <w:tr>
        <w:tblPrEx>
          <w:tblCellMar>
            <w:top w:w="0" w:type="dxa"/>
            <w:left w:w="108" w:type="dxa"/>
            <w:bottom w:w="0" w:type="dxa"/>
            <w:right w:w="108" w:type="dxa"/>
          </w:tblCellMar>
        </w:tblPrEx>
        <w:trPr>
          <w:trHeight w:val="2280"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w:t>
            </w:r>
          </w:p>
        </w:tc>
        <w:tc>
          <w:tcPr>
            <w:tcW w:w="0" w:type="auto"/>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1.养老服务时间银行服务工作达到市养老志愿者协会标准；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2.培育不少于3支老年人兴趣小组。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1.养老服务时间银行服务工作达到市养老志愿者协会标准；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2.培育不少于3支老年人兴趣小组。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1.养老服务时间银行服务工作达到市养老志愿者协会标准；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2.培育不少于2支老年人兴趣小组。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1.养老服务时间银行服务工作达到市养老志愿者协会标准；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2.培育不少于2支老年人兴趣小组。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1.养老服务时间银行未达到标准的，该项不得分；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2.老年人兴趣小组每少1支，扣3分。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1.养老服务时间银行工作以市养老志愿者协会反馈信息为准；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2.老年人兴趣小组以张家港市养老服务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w:t>
            </w:r>
          </w:p>
        </w:tc>
      </w:tr>
      <w:tr>
        <w:tblPrEx>
          <w:tblCellMar>
            <w:top w:w="0" w:type="dxa"/>
            <w:left w:w="108" w:type="dxa"/>
            <w:bottom w:w="0" w:type="dxa"/>
            <w:right w:w="108" w:type="dxa"/>
          </w:tblCellMar>
        </w:tblPrEx>
        <w:trPr>
          <w:trHeight w:val="2280"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服务评价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1.无有效投诉或不满意，对出现投诉和不满意及时反馈处理；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2.通过调查问卷、意见箱等形式，征询老年人服务需求和意见。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1.无有效投诉或不满意，对出现投诉和不满意及时反馈处理；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2.通过调查问卷、意见箱等形式，征询老年人服务需求和意见。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1.无有效投诉或不满意，对出现投诉和不满意及时反馈处理；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2.通过调查问卷、意见箱等形式，征询老年人服务需求和意见。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1.无有效投诉或不满意，对出现投诉和不满意及时反馈处理；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2.通过调查问卷、意见箱等形式，征询老年人服务需求和意见。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1.有1例有效投诉或不满意，扣1分；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2.未征询老年人需求和意见的，该项不得分。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1.满意度由第三方通过电话的形式抽查，年度抽查比例不低于活跃服务对象的10%（最少10人）；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2.实地查看征求意见情况。</w:t>
            </w:r>
          </w:p>
        </w:tc>
      </w:tr>
      <w:tr>
        <w:tblPrEx>
          <w:tblCellMar>
            <w:top w:w="0" w:type="dxa"/>
            <w:left w:w="108" w:type="dxa"/>
            <w:bottom w:w="0" w:type="dxa"/>
            <w:right w:w="108" w:type="dxa"/>
          </w:tblCellMar>
        </w:tblPrEx>
        <w:trPr>
          <w:trHeight w:val="1710"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服务评价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主动配合第三方评估，提供年度的运行评估情况自评估报告。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主动配合第三方评估，提供年度的运行评估情况自评估报告。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主动配合第三方评估，提供年度的运行评估情况自评估报告。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主动配合第三方评估，提供年度的运行评估情况自评估报告。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1.未提交自评估报告的，该项不得分；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2.未主动配合第三评估的，酌情扣分。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查看提交的自评估报告。</w:t>
            </w:r>
          </w:p>
        </w:tc>
      </w:tr>
      <w:tr>
        <w:tblPrEx>
          <w:tblCellMar>
            <w:top w:w="0" w:type="dxa"/>
            <w:left w:w="108" w:type="dxa"/>
            <w:bottom w:w="0" w:type="dxa"/>
            <w:right w:w="108" w:type="dxa"/>
          </w:tblCellMar>
        </w:tblPrEx>
        <w:trPr>
          <w:trHeight w:val="1140"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14</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加分项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积极主动开展信息宣传，做好各类检查、参观的接待工作。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积极主动开展信息宣传，做好各类检查、参观的接待工作。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积极主动开展信息宣传，做好各类检查、参观的接待工作。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积极主动开展信息宣传，做好各类检查、参观的接待工作。</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服务信息获张家港市级或以上媒体宣传的，每条加1分。</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left"/>
              <w:textAlignment w:val="center"/>
              <w:rPr>
                <w:rFonts w:hint="eastAsia" w:ascii="仿宋_GB2312" w:hAnsi="宋体" w:eastAsia="仿宋_GB2312" w:cs="仿宋_GB2312"/>
                <w:color w:val="auto"/>
                <w:sz w:val="21"/>
                <w:szCs w:val="21"/>
                <w:highlight w:val="none"/>
                <w:lang w:eastAsia="zh-CN"/>
              </w:rPr>
            </w:pPr>
            <w:r>
              <w:rPr>
                <w:rFonts w:hint="eastAsia" w:ascii="仿宋_GB2312" w:hAnsi="宋体" w:eastAsia="仿宋_GB2312" w:cs="仿宋_GB2312"/>
                <w:color w:val="auto"/>
                <w:kern w:val="0"/>
                <w:sz w:val="21"/>
                <w:szCs w:val="21"/>
                <w:highlight w:val="none"/>
                <w:lang w:bidi="ar"/>
              </w:rPr>
              <w:t>查看相关信息、照片</w:t>
            </w:r>
            <w:r>
              <w:rPr>
                <w:rFonts w:hint="eastAsia" w:ascii="仿宋_GB2312" w:hAnsi="宋体" w:eastAsia="仿宋_GB2312" w:cs="仿宋_GB2312"/>
                <w:color w:val="auto"/>
                <w:kern w:val="0"/>
                <w:sz w:val="21"/>
                <w:szCs w:val="21"/>
                <w:highlight w:val="none"/>
                <w:lang w:eastAsia="zh-CN" w:bidi="ar"/>
              </w:rPr>
              <w:t>。</w:t>
            </w:r>
          </w:p>
        </w:tc>
      </w:tr>
      <w:tr>
        <w:tblPrEx>
          <w:tblCellMar>
            <w:top w:w="0" w:type="dxa"/>
            <w:left w:w="108" w:type="dxa"/>
            <w:bottom w:w="0" w:type="dxa"/>
            <w:right w:w="108" w:type="dxa"/>
          </w:tblCellMar>
        </w:tblPrEx>
        <w:trPr>
          <w:trHeight w:val="285"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仿宋_GB2312"/>
                <w:color w:val="auto"/>
                <w:sz w:val="21"/>
                <w:szCs w:val="21"/>
                <w:highlight w:val="none"/>
              </w:rPr>
            </w:pPr>
          </w:p>
        </w:tc>
      </w:tr>
    </w:tbl>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eastAsia="仿宋_GB2312"/>
          <w:color w:val="auto"/>
          <w:spacing w:val="0"/>
          <w:szCs w:val="32"/>
          <w:highlight w:val="none"/>
        </w:rPr>
      </w:pPr>
    </w:p>
    <w:p>
      <w:pPr>
        <w:adjustRightInd w:val="0"/>
        <w:snapToGrid w:val="0"/>
        <w:spacing w:line="560" w:lineRule="exact"/>
        <w:rPr>
          <w:rFonts w:hint="eastAsia" w:ascii="黑体" w:hAnsi="黑体" w:eastAsia="黑体"/>
          <w:color w:val="auto"/>
          <w:spacing w:val="0"/>
          <w:szCs w:val="32"/>
          <w:highlight w:val="none"/>
        </w:rPr>
      </w:pPr>
      <w:r>
        <w:rPr>
          <w:rFonts w:hint="eastAsia" w:ascii="黑体" w:hAnsi="黑体" w:eastAsia="黑体"/>
          <w:color w:val="auto"/>
          <w:spacing w:val="0"/>
          <w:szCs w:val="32"/>
          <w:highlight w:val="none"/>
        </w:rPr>
        <w:t>附表7</w:t>
      </w:r>
    </w:p>
    <w:p>
      <w:pPr>
        <w:adjustRightInd w:val="0"/>
        <w:snapToGrid w:val="0"/>
        <w:spacing w:line="560" w:lineRule="exact"/>
        <w:jc w:val="center"/>
        <w:outlineLvl w:val="1"/>
        <w:rPr>
          <w:rFonts w:hint="eastAsia" w:ascii="方正小标宋_GBK" w:eastAsia="方正小标宋_GBK"/>
          <w:color w:val="auto"/>
          <w:spacing w:val="0"/>
          <w:sz w:val="44"/>
          <w:szCs w:val="44"/>
          <w:highlight w:val="none"/>
        </w:rPr>
      </w:pPr>
      <w:r>
        <w:rPr>
          <w:rFonts w:hint="eastAsia" w:ascii="方正小标宋_GBK" w:eastAsia="方正小标宋_GBK"/>
          <w:color w:val="auto"/>
          <w:spacing w:val="0"/>
          <w:sz w:val="44"/>
          <w:szCs w:val="44"/>
          <w:highlight w:val="none"/>
        </w:rPr>
        <w:t>张家港市居家养老服务点运行评估标准</w:t>
      </w:r>
    </w:p>
    <w:p>
      <w:pPr>
        <w:adjustRightInd w:val="0"/>
        <w:snapToGrid w:val="0"/>
        <w:spacing w:line="560" w:lineRule="exact"/>
        <w:rPr>
          <w:rFonts w:eastAsia="仿宋_GB2312"/>
          <w:color w:val="auto"/>
          <w:spacing w:val="0"/>
          <w:szCs w:val="32"/>
          <w:highlight w:val="none"/>
        </w:rPr>
      </w:pPr>
    </w:p>
    <w:tbl>
      <w:tblPr>
        <w:tblStyle w:val="18"/>
        <w:tblW w:w="13950" w:type="dxa"/>
        <w:jc w:val="center"/>
        <w:tblLayout w:type="fixed"/>
        <w:tblCellMar>
          <w:top w:w="0" w:type="dxa"/>
          <w:left w:w="108" w:type="dxa"/>
          <w:bottom w:w="0" w:type="dxa"/>
          <w:right w:w="108" w:type="dxa"/>
        </w:tblCellMar>
      </w:tblPr>
      <w:tblGrid>
        <w:gridCol w:w="585"/>
        <w:gridCol w:w="780"/>
        <w:gridCol w:w="4628"/>
        <w:gridCol w:w="690"/>
        <w:gridCol w:w="4327"/>
        <w:gridCol w:w="2940"/>
      </w:tblGrid>
      <w:tr>
        <w:tblPrEx>
          <w:tblCellMar>
            <w:top w:w="0" w:type="dxa"/>
            <w:left w:w="108" w:type="dxa"/>
            <w:bottom w:w="0" w:type="dxa"/>
            <w:right w:w="108" w:type="dxa"/>
          </w:tblCellMar>
        </w:tblPrEx>
        <w:trPr>
          <w:trHeight w:val="285" w:hRule="atLeast"/>
          <w:tblHeader/>
          <w:jc w:val="center"/>
        </w:trPr>
        <w:tc>
          <w:tcPr>
            <w:tcW w:w="585"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序号</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项目</w:t>
            </w:r>
          </w:p>
        </w:tc>
        <w:tc>
          <w:tcPr>
            <w:tcW w:w="46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运行评估标准</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分值</w:t>
            </w:r>
          </w:p>
        </w:tc>
        <w:tc>
          <w:tcPr>
            <w:tcW w:w="43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评分标准</w:t>
            </w:r>
          </w:p>
        </w:tc>
        <w:tc>
          <w:tcPr>
            <w:tcW w:w="2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评分方式</w:t>
            </w:r>
          </w:p>
        </w:tc>
      </w:tr>
      <w:tr>
        <w:tblPrEx>
          <w:tblCellMar>
            <w:top w:w="0" w:type="dxa"/>
            <w:left w:w="108" w:type="dxa"/>
            <w:bottom w:w="0" w:type="dxa"/>
            <w:right w:w="108" w:type="dxa"/>
          </w:tblCellMar>
        </w:tblPrEx>
        <w:trPr>
          <w:trHeight w:val="312" w:hRule="atLeast"/>
          <w:tblHeader/>
          <w:jc w:val="center"/>
        </w:trPr>
        <w:tc>
          <w:tcPr>
            <w:tcW w:w="585" w:type="dxa"/>
            <w:vMerge w:val="continue"/>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46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4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c>
          <w:tcPr>
            <w:tcW w:w="2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b/>
                <w:bCs/>
                <w:color w:val="auto"/>
                <w:sz w:val="21"/>
                <w:szCs w:val="21"/>
                <w:highlight w:val="none"/>
              </w:rPr>
            </w:pPr>
          </w:p>
        </w:tc>
      </w:tr>
      <w:tr>
        <w:tblPrEx>
          <w:tblCellMar>
            <w:top w:w="0" w:type="dxa"/>
            <w:left w:w="108" w:type="dxa"/>
            <w:bottom w:w="0" w:type="dxa"/>
            <w:right w:w="108" w:type="dxa"/>
          </w:tblCellMar>
        </w:tblPrEx>
        <w:trPr>
          <w:trHeight w:val="840"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内部管理</w:t>
            </w: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1.氛围布置得当，环境优雅舒适；室内卫生清洁无垃圾、污垢，无</w:t>
            </w:r>
            <w:r>
              <w:rPr>
                <w:rFonts w:hint="eastAsia" w:ascii="仿宋_GB2312" w:hAnsi="宋体" w:eastAsia="仿宋_GB2312" w:cs="仿宋_GB2312"/>
                <w:color w:val="auto"/>
                <w:kern w:val="0"/>
                <w:sz w:val="20"/>
                <w:szCs w:val="20"/>
                <w:highlight w:val="none"/>
                <w:lang w:val="en-US" w:eastAsia="zh-CN" w:bidi="ar"/>
              </w:rPr>
              <w:t>卫生</w:t>
            </w:r>
            <w:r>
              <w:rPr>
                <w:rFonts w:hint="eastAsia" w:ascii="仿宋_GB2312" w:hAnsi="宋体" w:eastAsia="仿宋_GB2312" w:cs="仿宋_GB2312"/>
                <w:color w:val="auto"/>
                <w:kern w:val="0"/>
                <w:sz w:val="21"/>
                <w:szCs w:val="21"/>
                <w:highlight w:val="none"/>
                <w:lang w:bidi="ar"/>
              </w:rPr>
              <w:t>死角；</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2.场馆内设施设备配置齐全，功能完好无损坏。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hint="eastAsia" w:ascii="仿宋_GB2312" w:hAnsi="宋体" w:eastAsia="仿宋_GB2312" w:cs="仿宋_GB2312"/>
                <w:color w:val="auto"/>
                <w:sz w:val="21"/>
                <w:szCs w:val="21"/>
                <w:highlight w:val="none"/>
                <w:lang w:eastAsia="zh-CN"/>
              </w:rPr>
            </w:pPr>
            <w:r>
              <w:rPr>
                <w:rFonts w:hint="eastAsia" w:ascii="仿宋_GB2312" w:hAnsi="宋体" w:eastAsia="仿宋_GB2312" w:cs="仿宋_GB2312"/>
                <w:color w:val="auto"/>
                <w:kern w:val="0"/>
                <w:sz w:val="21"/>
                <w:szCs w:val="21"/>
                <w:highlight w:val="none"/>
                <w:lang w:bidi="ar"/>
              </w:rPr>
              <w:t>不完善的酌情扣分</w:t>
            </w:r>
            <w:r>
              <w:rPr>
                <w:rFonts w:hint="eastAsia" w:ascii="仿宋_GB2312" w:hAnsi="宋体" w:eastAsia="仿宋_GB2312" w:cs="仿宋_GB2312"/>
                <w:color w:val="auto"/>
                <w:kern w:val="0"/>
                <w:sz w:val="21"/>
                <w:szCs w:val="21"/>
                <w:highlight w:val="none"/>
                <w:lang w:eastAsia="zh-CN" w:bidi="ar"/>
              </w:rPr>
              <w:t>。</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实地查看</w:t>
            </w:r>
          </w:p>
        </w:tc>
      </w:tr>
      <w:tr>
        <w:tblPrEx>
          <w:tblCellMar>
            <w:top w:w="0" w:type="dxa"/>
            <w:left w:w="108" w:type="dxa"/>
            <w:bottom w:w="0" w:type="dxa"/>
            <w:right w:w="108" w:type="dxa"/>
          </w:tblCellMar>
        </w:tblPrEx>
        <w:trPr>
          <w:trHeight w:val="930"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color w:val="auto"/>
                <w:sz w:val="21"/>
                <w:szCs w:val="21"/>
                <w:highlight w:val="none"/>
              </w:rPr>
            </w:pP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1.消防安全、疫情防控等工作管理到位，具有相应的设施设备；</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2.有各类安全管理制度和突发事件应急预案。</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1.制度不完善的酌情扣分；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2.出现责任事故的，直接判定为不合格。</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实地查看</w:t>
            </w:r>
          </w:p>
        </w:tc>
      </w:tr>
      <w:tr>
        <w:tblPrEx>
          <w:tblCellMar>
            <w:top w:w="0" w:type="dxa"/>
            <w:left w:w="108" w:type="dxa"/>
            <w:bottom w:w="0" w:type="dxa"/>
            <w:right w:w="108" w:type="dxa"/>
          </w:tblCellMar>
        </w:tblPrEx>
        <w:trPr>
          <w:trHeight w:val="855"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3</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color w:val="auto"/>
                <w:sz w:val="21"/>
                <w:szCs w:val="21"/>
                <w:highlight w:val="none"/>
              </w:rPr>
            </w:pP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有完善的管理制度，通过张家港市养老服务大数据中心进行日常运营管理，完善基础信息。</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管理制度不完善、未及时启用、更新张家港市养老服务大数据中心数据的，酌情扣分。</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1.实地查看；</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2.查看张家港市养老服务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w:t>
            </w:r>
          </w:p>
        </w:tc>
      </w:tr>
      <w:tr>
        <w:tblPrEx>
          <w:tblCellMar>
            <w:top w:w="0" w:type="dxa"/>
            <w:left w:w="108" w:type="dxa"/>
            <w:bottom w:w="0" w:type="dxa"/>
            <w:right w:w="108" w:type="dxa"/>
          </w:tblCellMar>
        </w:tblPrEx>
        <w:trPr>
          <w:trHeight w:val="1749"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人员管理</w:t>
            </w: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配备1名兼职工作人员，签订劳动合同，开展岗前培训及定期岗位培训。</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1.工作人员配备不到位的，直接判定为不合格；</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2.未经甲方同意变更工作人员的，每1人次扣5分；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3.专职人员未持有养老护理员资格证书的，每1人扣5分；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4.未按要求开展岗位培训的，每少1人次扣2分。</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1.查看张家港市养老服务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数据中心系统填报内容；</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2.实地查看劳动合同、人员在岗情况等；</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3.通过区镇（街道）、村（社区）访谈了解。</w:t>
            </w:r>
          </w:p>
        </w:tc>
      </w:tr>
      <w:tr>
        <w:tblPrEx>
          <w:tblCellMar>
            <w:top w:w="0" w:type="dxa"/>
            <w:left w:w="108" w:type="dxa"/>
            <w:bottom w:w="0" w:type="dxa"/>
            <w:right w:w="108" w:type="dxa"/>
          </w:tblCellMar>
        </w:tblPrEx>
        <w:trPr>
          <w:trHeight w:val="600"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财务管理</w:t>
            </w: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财务制度健全，各项支出公开透明，符合项目预算要求。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财务支出不符合预算或相关规范的，每1项扣1分；有严重违规的，直接判定为不合格。</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hint="eastAsia" w:ascii="仿宋_GB2312" w:hAnsi="宋体" w:eastAsia="仿宋_GB2312" w:cs="仿宋_GB2312"/>
                <w:color w:val="auto"/>
                <w:sz w:val="21"/>
                <w:szCs w:val="21"/>
                <w:highlight w:val="none"/>
                <w:lang w:eastAsia="zh-CN"/>
              </w:rPr>
            </w:pPr>
            <w:r>
              <w:rPr>
                <w:rFonts w:hint="eastAsia" w:ascii="仿宋_GB2312" w:hAnsi="宋体" w:eastAsia="仿宋_GB2312" w:cs="仿宋_GB2312"/>
                <w:color w:val="auto"/>
                <w:kern w:val="0"/>
                <w:sz w:val="21"/>
                <w:szCs w:val="21"/>
                <w:highlight w:val="none"/>
                <w:lang w:bidi="ar"/>
              </w:rPr>
              <w:t>查看相关财务凭证</w:t>
            </w:r>
            <w:r>
              <w:rPr>
                <w:rFonts w:hint="eastAsia" w:ascii="仿宋_GB2312" w:hAnsi="宋体" w:eastAsia="仿宋_GB2312" w:cs="仿宋_GB2312"/>
                <w:color w:val="auto"/>
                <w:kern w:val="0"/>
                <w:sz w:val="21"/>
                <w:szCs w:val="21"/>
                <w:highlight w:val="none"/>
                <w:lang w:eastAsia="zh-CN" w:bidi="ar"/>
              </w:rPr>
              <w:t>。</w:t>
            </w:r>
          </w:p>
        </w:tc>
      </w:tr>
      <w:tr>
        <w:tblPrEx>
          <w:tblCellMar>
            <w:top w:w="0" w:type="dxa"/>
            <w:left w:w="108" w:type="dxa"/>
            <w:bottom w:w="0" w:type="dxa"/>
            <w:right w:w="108" w:type="dxa"/>
          </w:tblCellMar>
        </w:tblPrEx>
        <w:trPr>
          <w:trHeight w:val="1410" w:hRule="atLeast"/>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6</w:t>
            </w:r>
          </w:p>
        </w:tc>
        <w:tc>
          <w:tcPr>
            <w:tcW w:w="78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服务绩效</w:t>
            </w: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1.年开放天数不少于250天；</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2.每日开放时长不少于7小时；</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3.场馆开放时间（日期、时段）通过社区、场馆、网络等平台对社会公示。</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1.年开放天数每少1天，扣2分；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2.年开放天数250天内，每日开放时长不足7小时的，每1天扣1分；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3.场馆开放时间未进行公示的，该项不得分。</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数据中心系统中工作人员签到、服务对象人脸识别数据综合判定；</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2.查看服务公示情况。</w:t>
            </w:r>
          </w:p>
        </w:tc>
      </w:tr>
      <w:tr>
        <w:tblPrEx>
          <w:tblCellMar>
            <w:top w:w="0" w:type="dxa"/>
            <w:left w:w="108" w:type="dxa"/>
            <w:bottom w:w="0" w:type="dxa"/>
            <w:right w:w="108" w:type="dxa"/>
          </w:tblCellMar>
        </w:tblPrEx>
        <w:trPr>
          <w:trHeight w:val="2205" w:hRule="atLeast"/>
          <w:jc w:val="center"/>
        </w:trPr>
        <w:tc>
          <w:tcPr>
            <w:tcW w:w="585" w:type="dxa"/>
            <w:tcBorders>
              <w:top w:val="single" w:color="auto"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7</w:t>
            </w:r>
          </w:p>
        </w:tc>
        <w:tc>
          <w:tcPr>
            <w:tcW w:w="780" w:type="dxa"/>
            <w:vMerge w:val="restart"/>
            <w:tcBorders>
              <w:top w:val="single" w:color="auto" w:sz="4" w:space="0"/>
              <w:left w:val="single" w:color="000000" w:sz="4" w:space="0"/>
              <w:right w:val="single" w:color="000000" w:sz="4" w:space="0"/>
            </w:tcBorders>
            <w:shd w:val="clear" w:color="auto" w:fill="auto"/>
            <w:vAlign w:val="center"/>
          </w:tcPr>
          <w:p>
            <w:pPr>
              <w:widowControl/>
              <w:spacing w:line="240" w:lineRule="exact"/>
              <w:jc w:val="center"/>
              <w:rPr>
                <w:rFonts w:hint="default" w:ascii="仿宋_GB2312" w:hAnsi="宋体" w:eastAsia="仿宋_GB2312" w:cs="仿宋_GB2312"/>
                <w:color w:val="auto"/>
                <w:sz w:val="21"/>
                <w:szCs w:val="21"/>
                <w:highlight w:val="none"/>
                <w:lang w:val="en-US" w:eastAsia="zh-CN"/>
              </w:rPr>
            </w:pPr>
            <w:r>
              <w:rPr>
                <w:rFonts w:hint="eastAsia" w:ascii="仿宋_GB2312" w:hAnsi="宋体" w:eastAsia="仿宋_GB2312" w:cs="仿宋_GB2312"/>
                <w:color w:val="auto"/>
                <w:sz w:val="21"/>
                <w:szCs w:val="21"/>
                <w:highlight w:val="none"/>
                <w:lang w:val="en-US" w:eastAsia="zh-CN"/>
              </w:rPr>
              <w:t>服务绩效</w:t>
            </w: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1.活跃服务对象不少于20人；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w:t>
            </w:r>
            <w:r>
              <w:rPr>
                <w:rFonts w:hint="eastAsia" w:ascii="仿宋_GB2312" w:hAnsi="宋体" w:eastAsia="仿宋_GB2312" w:cs="仿宋_GB2312"/>
                <w:color w:val="auto"/>
                <w:kern w:val="0"/>
                <w:sz w:val="21"/>
                <w:szCs w:val="21"/>
                <w:highlight w:val="none"/>
                <w:lang w:val="en-US" w:eastAsia="zh-CN" w:bidi="ar"/>
              </w:rPr>
              <w:t>年</w:t>
            </w:r>
            <w:r>
              <w:rPr>
                <w:rFonts w:hint="eastAsia" w:ascii="仿宋_GB2312" w:hAnsi="宋体" w:eastAsia="仿宋_GB2312" w:cs="仿宋_GB2312"/>
                <w:color w:val="auto"/>
                <w:kern w:val="0"/>
                <w:sz w:val="21"/>
                <w:szCs w:val="21"/>
                <w:highlight w:val="none"/>
                <w:lang w:bidi="ar"/>
              </w:rPr>
              <w:t>总服务不少于3000人次。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1.活跃服务对象每少2人扣1分，</w:t>
            </w:r>
            <w:r>
              <w:rPr>
                <w:rFonts w:hint="eastAsia" w:ascii="仿宋_GB2312" w:hAnsi="宋体" w:eastAsia="仿宋_GB2312" w:cs="仿宋_GB2312"/>
                <w:color w:val="auto"/>
                <w:kern w:val="0"/>
                <w:sz w:val="21"/>
                <w:szCs w:val="21"/>
                <w:highlight w:val="none"/>
                <w:lang w:val="en-US" w:eastAsia="zh-CN" w:bidi="ar"/>
              </w:rPr>
              <w:t>年总</w:t>
            </w:r>
            <w:r>
              <w:rPr>
                <w:rFonts w:hint="eastAsia" w:ascii="仿宋_GB2312" w:hAnsi="宋体" w:eastAsia="仿宋_GB2312" w:cs="仿宋_GB2312"/>
                <w:color w:val="auto"/>
                <w:kern w:val="0"/>
                <w:sz w:val="21"/>
                <w:szCs w:val="21"/>
                <w:highlight w:val="none"/>
                <w:lang w:bidi="ar"/>
              </w:rPr>
              <w:t>服务人次每少150人次扣1分；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2.活跃服务对象或服务人次低于标准的50%时，直接判定为不合格。</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1.活跃服务对象定义：年签到次数48次（每日签到最多计算1次）及以上的，以张家港市养老服务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2.年总服务人次以张家港市养老服务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数据中心系统数据为准（服务人次按每人每天1人次计算）。</w:t>
            </w:r>
          </w:p>
        </w:tc>
      </w:tr>
      <w:tr>
        <w:tblPrEx>
          <w:tblCellMar>
            <w:top w:w="0" w:type="dxa"/>
            <w:left w:w="108" w:type="dxa"/>
            <w:bottom w:w="0" w:type="dxa"/>
            <w:right w:w="108" w:type="dxa"/>
          </w:tblCellMar>
        </w:tblPrEx>
        <w:trPr>
          <w:trHeight w:val="1215"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8</w:t>
            </w:r>
          </w:p>
        </w:tc>
        <w:tc>
          <w:tcPr>
            <w:tcW w:w="780" w:type="dxa"/>
            <w:vMerge w:val="continue"/>
            <w:tcBorders>
              <w:left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color w:val="auto"/>
                <w:sz w:val="21"/>
                <w:szCs w:val="21"/>
                <w:highlight w:val="none"/>
              </w:rPr>
            </w:pP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提供文体娱乐服务、健康管理和康复保健服务，且通过社区、场馆、网络等平台对社会公示，其他服务项目可提供转介服务。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1.服务项目未正常开展的，每少1项扣5分；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2.服务项目正常开展但无公示的（包括项目名称、服务对象、服务内容和标准、服务时间、收费情况等）每项服务扣2分。</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1.实地查看；</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2.查看张家港市养老服务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w:t>
            </w:r>
          </w:p>
        </w:tc>
      </w:tr>
      <w:tr>
        <w:tblPrEx>
          <w:tblCellMar>
            <w:top w:w="0" w:type="dxa"/>
            <w:left w:w="108" w:type="dxa"/>
            <w:bottom w:w="0" w:type="dxa"/>
            <w:right w:w="108" w:type="dxa"/>
          </w:tblCellMar>
        </w:tblPrEx>
        <w:trPr>
          <w:trHeight w:val="1620"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9</w:t>
            </w:r>
          </w:p>
        </w:tc>
        <w:tc>
          <w:tcPr>
            <w:tcW w:w="780"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rPr>
                <w:rFonts w:ascii="仿宋_GB2312" w:hAnsi="宋体" w:eastAsia="仿宋_GB2312" w:cs="仿宋_GB2312"/>
                <w:color w:val="auto"/>
                <w:sz w:val="21"/>
                <w:szCs w:val="21"/>
                <w:highlight w:val="none"/>
              </w:rPr>
            </w:pP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结合实际开展各类主题活动，年活动次数不少于12次，年参与活动不少于360人次。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1.活动、培训未提前制定服务计划、无公示的，每1次扣0.5分；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2.活动、培训次数未达到标准的，每少1次扣1分；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3.活动、培训总人次未达到标准的，每少10人次扣1分。</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以张家港市养老服务</w:t>
            </w:r>
            <w:r>
              <w:rPr>
                <w:rFonts w:hint="eastAsia" w:ascii="仿宋_GB2312" w:hAnsi="宋体" w:eastAsia="仿宋_GB2312" w:cs="仿宋_GB2312"/>
                <w:color w:val="auto"/>
                <w:kern w:val="0"/>
                <w:sz w:val="21"/>
                <w:szCs w:val="21"/>
                <w:highlight w:val="none"/>
                <w:lang w:val="en-US" w:eastAsia="zh-CN" w:bidi="ar"/>
              </w:rPr>
              <w:t>大</w:t>
            </w:r>
            <w:r>
              <w:rPr>
                <w:rFonts w:hint="eastAsia" w:ascii="仿宋_GB2312" w:hAnsi="宋体" w:eastAsia="仿宋_GB2312" w:cs="仿宋_GB2312"/>
                <w:color w:val="auto"/>
                <w:kern w:val="0"/>
                <w:sz w:val="21"/>
                <w:szCs w:val="21"/>
                <w:highlight w:val="none"/>
                <w:lang w:bidi="ar"/>
              </w:rPr>
              <w:t>数据中心系统数据为准。</w:t>
            </w:r>
          </w:p>
        </w:tc>
      </w:tr>
      <w:tr>
        <w:tblPrEx>
          <w:tblCellMar>
            <w:top w:w="0" w:type="dxa"/>
            <w:left w:w="108" w:type="dxa"/>
            <w:bottom w:w="0" w:type="dxa"/>
            <w:right w:w="108" w:type="dxa"/>
          </w:tblCellMar>
        </w:tblPrEx>
        <w:trPr>
          <w:trHeight w:val="1335"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服务评价</w:t>
            </w: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1.无有效投诉或不满意，对出现投诉和不满意及时反馈处理；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2.通过调查问卷、意见箱等形式，征询老年人服务需求和意见。</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1.有1例有效投诉或不满意，扣1分；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2.未征询老年人需求和意见的，该项不得分。</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1.满意度由第三方通过电话的形式抽查，年度抽查比例不低于活跃服务对象的10%（最少10人）；</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2.实地查看征求意见情况。</w:t>
            </w:r>
          </w:p>
        </w:tc>
      </w:tr>
      <w:tr>
        <w:tblPrEx>
          <w:tblCellMar>
            <w:top w:w="0" w:type="dxa"/>
            <w:left w:w="108" w:type="dxa"/>
            <w:bottom w:w="0" w:type="dxa"/>
            <w:right w:w="108" w:type="dxa"/>
          </w:tblCellMar>
        </w:tblPrEx>
        <w:trPr>
          <w:trHeight w:val="1140" w:hRule="atLeast"/>
          <w:jc w:val="center"/>
        </w:trPr>
        <w:tc>
          <w:tcPr>
            <w:tcW w:w="58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仿宋_GB2312"/>
                <w:color w:val="auto"/>
                <w:sz w:val="21"/>
                <w:szCs w:val="21"/>
                <w:highlight w:val="none"/>
              </w:rPr>
            </w:pPr>
          </w:p>
        </w:tc>
        <w:tc>
          <w:tcPr>
            <w:tcW w:w="46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主动配合第三方评估，提供年度的运行评估情况自评估报告。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1.未提交自评估报告的，该项不得分；</w:t>
            </w:r>
            <w:r>
              <w:rPr>
                <w:rFonts w:hint="eastAsia" w:ascii="仿宋_GB2312" w:hAnsi="宋体" w:eastAsia="仿宋_GB2312" w:cs="仿宋_GB2312"/>
                <w:color w:val="auto"/>
                <w:kern w:val="0"/>
                <w:sz w:val="21"/>
                <w:szCs w:val="21"/>
                <w:highlight w:val="none"/>
                <w:lang w:bidi="ar"/>
              </w:rPr>
              <w:br w:type="textWrapping"/>
            </w:r>
            <w:r>
              <w:rPr>
                <w:rFonts w:hint="eastAsia" w:ascii="仿宋_GB2312" w:hAnsi="宋体" w:eastAsia="仿宋_GB2312" w:cs="仿宋_GB2312"/>
                <w:color w:val="auto"/>
                <w:kern w:val="0"/>
                <w:sz w:val="21"/>
                <w:szCs w:val="21"/>
                <w:highlight w:val="none"/>
                <w:lang w:bidi="ar"/>
              </w:rPr>
              <w:t>2.未主动配合第三评估的，酌情扣分。</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查看提交的自评估报告。</w:t>
            </w:r>
          </w:p>
        </w:tc>
      </w:tr>
      <w:tr>
        <w:tblPrEx>
          <w:tblCellMar>
            <w:top w:w="0" w:type="dxa"/>
            <w:left w:w="108" w:type="dxa"/>
            <w:bottom w:w="0" w:type="dxa"/>
            <w:right w:w="108" w:type="dxa"/>
          </w:tblCellMar>
        </w:tblPrEx>
        <w:trPr>
          <w:trHeight w:val="450" w:hRule="atLeast"/>
          <w:jc w:val="center"/>
        </w:trPr>
        <w:tc>
          <w:tcPr>
            <w:tcW w:w="59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合计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100</w:t>
            </w:r>
          </w:p>
        </w:tc>
        <w:tc>
          <w:tcPr>
            <w:tcW w:w="4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rPr>
                <w:rFonts w:ascii="仿宋_GB2312" w:hAnsi="宋体" w:eastAsia="仿宋_GB2312" w:cs="仿宋_GB2312"/>
                <w:color w:val="auto"/>
                <w:sz w:val="21"/>
                <w:szCs w:val="21"/>
                <w:highlight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rPr>
                <w:rFonts w:ascii="仿宋_GB2312" w:hAnsi="宋体" w:eastAsia="仿宋_GB2312" w:cs="仿宋_GB2312"/>
                <w:color w:val="auto"/>
                <w:sz w:val="21"/>
                <w:szCs w:val="21"/>
                <w:highlight w:val="none"/>
              </w:rPr>
            </w:pPr>
          </w:p>
        </w:tc>
      </w:tr>
    </w:tbl>
    <w:p>
      <w:pPr>
        <w:widowControl/>
        <w:snapToGrid w:val="0"/>
        <w:jc w:val="center"/>
        <w:rPr>
          <w:rFonts w:eastAsia="方正小标宋简体"/>
          <w:color w:val="auto"/>
          <w:spacing w:val="-16"/>
          <w:kern w:val="0"/>
          <w:sz w:val="40"/>
          <w:szCs w:val="40"/>
          <w:highlight w:val="none"/>
        </w:rPr>
        <w:sectPr>
          <w:pgSz w:w="16838" w:h="11906" w:orient="landscape"/>
          <w:pgMar w:top="1230" w:right="1077" w:bottom="1230" w:left="1077" w:header="851" w:footer="1247" w:gutter="0"/>
          <w:pgNumType w:fmt="numberInDash"/>
          <w:cols w:space="0" w:num="1"/>
          <w:docGrid w:linePitch="435" w:charSpace="0"/>
        </w:sectPr>
      </w:pPr>
    </w:p>
    <w:p>
      <w:pPr>
        <w:widowControl/>
        <w:snapToGrid w:val="0"/>
        <w:jc w:val="both"/>
        <w:rPr>
          <w:rFonts w:hint="eastAsia" w:ascii="黑体" w:hAnsi="黑体" w:eastAsia="黑体" w:cs="黑体"/>
          <w:color w:val="auto"/>
          <w:spacing w:val="-16"/>
          <w:kern w:val="0"/>
          <w:sz w:val="32"/>
          <w:szCs w:val="32"/>
          <w:highlight w:val="none"/>
          <w:lang w:val="en-US" w:eastAsia="zh-CN"/>
        </w:rPr>
      </w:pPr>
      <w:r>
        <w:rPr>
          <w:rFonts w:hint="eastAsia" w:ascii="黑体" w:hAnsi="黑体" w:eastAsia="黑体" w:cs="黑体"/>
          <w:color w:val="auto"/>
          <w:spacing w:val="-16"/>
          <w:kern w:val="0"/>
          <w:sz w:val="32"/>
          <w:szCs w:val="32"/>
          <w:highlight w:val="none"/>
          <w:lang w:val="en-US" w:eastAsia="zh-CN"/>
        </w:rPr>
        <w:t>附表8</w:t>
      </w:r>
    </w:p>
    <w:p>
      <w:pPr>
        <w:widowControl/>
        <w:snapToGrid w:val="0"/>
        <w:jc w:val="center"/>
        <w:outlineLvl w:val="1"/>
        <w:rPr>
          <w:rFonts w:hint="eastAsia" w:ascii="方正小标宋简体" w:hAnsi="方正小标宋简体" w:eastAsia="方正小标宋简体" w:cs="方正小标宋简体"/>
          <w:color w:val="auto"/>
          <w:spacing w:val="-16"/>
          <w:kern w:val="0"/>
          <w:sz w:val="40"/>
          <w:szCs w:val="40"/>
          <w:highlight w:val="none"/>
        </w:rPr>
      </w:pPr>
      <w:r>
        <w:rPr>
          <w:rFonts w:hint="eastAsia" w:ascii="方正小标宋简体" w:hAnsi="方正小标宋简体" w:eastAsia="方正小标宋简体" w:cs="方正小标宋简体"/>
          <w:color w:val="auto"/>
          <w:spacing w:val="-16"/>
          <w:kern w:val="0"/>
          <w:sz w:val="40"/>
          <w:szCs w:val="40"/>
          <w:highlight w:val="none"/>
        </w:rPr>
        <w:t>张家港市居家养老服务组织机构建设项目申报表</w:t>
      </w:r>
    </w:p>
    <w:p>
      <w:pPr>
        <w:widowControl/>
        <w:snapToGrid w:val="0"/>
        <w:spacing w:after="31"/>
        <w:jc w:val="left"/>
        <w:rPr>
          <w:rFonts w:hint="eastAsia" w:ascii="仿宋_GB2312" w:hAnsi="仿宋_GB2312" w:eastAsia="仿宋_GB2312" w:cs="仿宋_GB2312"/>
          <w:color w:val="auto"/>
          <w:spacing w:val="0"/>
          <w:kern w:val="0"/>
          <w:sz w:val="24"/>
          <w:highlight w:val="none"/>
        </w:rPr>
      </w:pPr>
    </w:p>
    <w:p>
      <w:pPr>
        <w:widowControl/>
        <w:snapToGrid w:val="0"/>
        <w:spacing w:after="31"/>
        <w:ind w:firstLine="440" w:firstLineChars="200"/>
        <w:jc w:val="left"/>
        <w:rPr>
          <w:rFonts w:hint="eastAsia" w:ascii="仿宋_GB2312" w:hAnsi="仿宋_GB2312" w:eastAsia="仿宋_GB2312" w:cs="仿宋_GB2312"/>
          <w:color w:val="auto"/>
          <w:spacing w:val="0"/>
          <w:kern w:val="0"/>
          <w:sz w:val="22"/>
          <w:szCs w:val="22"/>
          <w:highlight w:val="none"/>
        </w:rPr>
      </w:pPr>
      <w:r>
        <w:rPr>
          <w:rFonts w:hint="eastAsia" w:ascii="仿宋_GB2312" w:hAnsi="仿宋_GB2312" w:eastAsia="仿宋_GB2312" w:cs="仿宋_GB2312"/>
          <w:color w:val="auto"/>
          <w:spacing w:val="0"/>
          <w:kern w:val="0"/>
          <w:sz w:val="22"/>
          <w:szCs w:val="22"/>
          <w:highlight w:val="none"/>
        </w:rPr>
        <w:t>申报单位（公章）：</w:t>
      </w:r>
      <w:r>
        <w:rPr>
          <w:rFonts w:hint="eastAsia" w:ascii="仿宋_GB2312" w:hAnsi="仿宋_GB2312" w:eastAsia="仿宋_GB2312" w:cs="仿宋_GB2312"/>
          <w:color w:val="auto"/>
          <w:spacing w:val="0"/>
          <w:kern w:val="0"/>
          <w:sz w:val="22"/>
          <w:szCs w:val="22"/>
          <w:highlight w:val="none"/>
          <w:u w:val="single"/>
        </w:rPr>
        <w:t xml:space="preserve">                    </w:t>
      </w:r>
      <w:r>
        <w:rPr>
          <w:rFonts w:hint="eastAsia" w:ascii="仿宋_GB2312" w:hAnsi="仿宋_GB2312" w:eastAsia="仿宋_GB2312" w:cs="仿宋_GB2312"/>
          <w:color w:val="auto"/>
          <w:spacing w:val="0"/>
          <w:kern w:val="0"/>
          <w:sz w:val="22"/>
          <w:szCs w:val="22"/>
          <w:highlight w:val="none"/>
        </w:rPr>
        <w:t xml:space="preserve">          申报日期：   年   月   日</w:t>
      </w:r>
    </w:p>
    <w:tbl>
      <w:tblPr>
        <w:tblStyle w:val="18"/>
        <w:tblW w:w="8786" w:type="dxa"/>
        <w:jc w:val="center"/>
        <w:tblLayout w:type="fixed"/>
        <w:tblCellMar>
          <w:top w:w="0" w:type="dxa"/>
          <w:left w:w="108" w:type="dxa"/>
          <w:bottom w:w="0" w:type="dxa"/>
          <w:right w:w="108" w:type="dxa"/>
        </w:tblCellMar>
      </w:tblPr>
      <w:tblGrid>
        <w:gridCol w:w="1386"/>
        <w:gridCol w:w="1480"/>
        <w:gridCol w:w="294"/>
        <w:gridCol w:w="986"/>
        <w:gridCol w:w="200"/>
        <w:gridCol w:w="554"/>
        <w:gridCol w:w="926"/>
        <w:gridCol w:w="315"/>
        <w:gridCol w:w="270"/>
        <w:gridCol w:w="435"/>
        <w:gridCol w:w="460"/>
        <w:gridCol w:w="1480"/>
      </w:tblGrid>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申    报</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项目名称</w:t>
            </w:r>
          </w:p>
        </w:tc>
        <w:tc>
          <w:tcPr>
            <w:tcW w:w="3514" w:type="dxa"/>
            <w:gridSpan w:val="5"/>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511"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法  人</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(负责人)</w:t>
            </w:r>
          </w:p>
        </w:tc>
        <w:tc>
          <w:tcPr>
            <w:tcW w:w="2375"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left"/>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项目地址</w:t>
            </w:r>
          </w:p>
        </w:tc>
        <w:tc>
          <w:tcPr>
            <w:tcW w:w="3514" w:type="dxa"/>
            <w:gridSpan w:val="5"/>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511"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联系人</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联系电话</w:t>
            </w:r>
          </w:p>
        </w:tc>
        <w:tc>
          <w:tcPr>
            <w:tcW w:w="2375"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建设方式</w:t>
            </w:r>
          </w:p>
        </w:tc>
        <w:tc>
          <w:tcPr>
            <w:tcW w:w="3514" w:type="dxa"/>
            <w:gridSpan w:val="5"/>
            <w:tcBorders>
              <w:top w:val="single" w:color="000000" w:sz="4" w:space="0"/>
              <w:left w:val="nil"/>
              <w:bottom w:val="single" w:color="000000" w:sz="4" w:space="0"/>
              <w:right w:val="single" w:color="auto"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b w:val="0"/>
                <w:bCs w:val="0"/>
                <w:color w:val="auto"/>
                <w:spacing w:val="0"/>
                <w:kern w:val="0"/>
                <w:sz w:val="20"/>
                <w:szCs w:val="20"/>
                <w:highlight w:val="none"/>
                <w:lang w:val="en-US" w:eastAsia="zh-CN"/>
              </w:rPr>
              <w:t>○新建/○改建/○扩建</w:t>
            </w:r>
          </w:p>
        </w:tc>
        <w:tc>
          <w:tcPr>
            <w:tcW w:w="1511" w:type="dxa"/>
            <w:gridSpan w:val="3"/>
            <w:tcBorders>
              <w:top w:val="single" w:color="000000" w:sz="4" w:space="0"/>
              <w:left w:val="single" w:color="auto" w:sz="4" w:space="0"/>
              <w:bottom w:val="single" w:color="000000" w:sz="4" w:space="0"/>
              <w:right w:val="single" w:color="auto"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建筑面积</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w:t>
            </w:r>
          </w:p>
        </w:tc>
        <w:tc>
          <w:tcPr>
            <w:tcW w:w="2375" w:type="dxa"/>
            <w:gridSpan w:val="3"/>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楼层</w:t>
            </w:r>
          </w:p>
        </w:tc>
        <w:tc>
          <w:tcPr>
            <w:tcW w:w="148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480" w:type="dxa"/>
            <w:gridSpan w:val="3"/>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是否</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安装电梯</w:t>
            </w:r>
          </w:p>
        </w:tc>
        <w:tc>
          <w:tcPr>
            <w:tcW w:w="1480" w:type="dxa"/>
            <w:gridSpan w:val="2"/>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b w:val="0"/>
                <w:bCs w:val="0"/>
                <w:color w:val="auto"/>
                <w:spacing w:val="0"/>
                <w:kern w:val="0"/>
                <w:sz w:val="20"/>
                <w:szCs w:val="20"/>
                <w:highlight w:val="none"/>
                <w:lang w:val="en-US" w:eastAsia="zh-CN"/>
              </w:rPr>
              <w:t>○是/○否</w:t>
            </w:r>
          </w:p>
        </w:tc>
        <w:tc>
          <w:tcPr>
            <w:tcW w:w="1480" w:type="dxa"/>
            <w:gridSpan w:val="4"/>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一层面积</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rPr>
              <w:t>（㎡）</w:t>
            </w:r>
          </w:p>
        </w:tc>
        <w:tc>
          <w:tcPr>
            <w:tcW w:w="148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549" w:hRule="atLeast"/>
          <w:jc w:val="center"/>
        </w:trPr>
        <w:tc>
          <w:tcPr>
            <w:tcW w:w="1386" w:type="dxa"/>
            <w:tcBorders>
              <w:top w:val="nil"/>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rPr>
              <w:t>竣工日期</w:t>
            </w:r>
          </w:p>
        </w:tc>
        <w:tc>
          <w:tcPr>
            <w:tcW w:w="3514" w:type="dxa"/>
            <w:gridSpan w:val="5"/>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年    月    日</w:t>
            </w:r>
          </w:p>
        </w:tc>
        <w:tc>
          <w:tcPr>
            <w:tcW w:w="1511"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申报等级</w:t>
            </w:r>
          </w:p>
        </w:tc>
        <w:tc>
          <w:tcPr>
            <w:tcW w:w="2375"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442" w:hRule="atLeast"/>
          <w:jc w:val="center"/>
        </w:trPr>
        <w:tc>
          <w:tcPr>
            <w:tcW w:w="1386" w:type="dxa"/>
            <w:vMerge w:val="restart"/>
            <w:tcBorders>
              <w:top w:val="nil"/>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eastAsia="zh-CN"/>
              </w:rPr>
            </w:pPr>
            <w:r>
              <w:rPr>
                <w:rFonts w:hint="eastAsia" w:ascii="仿宋_GB2312" w:hAnsi="仿宋_GB2312" w:eastAsia="仿宋_GB2312" w:cs="仿宋_GB2312"/>
                <w:color w:val="auto"/>
                <w:spacing w:val="0"/>
                <w:kern w:val="0"/>
                <w:sz w:val="20"/>
                <w:szCs w:val="20"/>
                <w:highlight w:val="none"/>
              </w:rPr>
              <w:t>资金</w:t>
            </w:r>
            <w:r>
              <w:rPr>
                <w:rFonts w:hint="eastAsia" w:ascii="仿宋_GB2312" w:hAnsi="仿宋_GB2312" w:eastAsia="仿宋_GB2312" w:cs="仿宋_GB2312"/>
                <w:color w:val="auto"/>
                <w:spacing w:val="0"/>
                <w:kern w:val="0"/>
                <w:sz w:val="20"/>
                <w:szCs w:val="20"/>
                <w:highlight w:val="none"/>
                <w:lang w:val="en-US" w:eastAsia="zh-CN"/>
              </w:rPr>
              <w:t>投入</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（元）</w:t>
            </w:r>
          </w:p>
        </w:tc>
        <w:tc>
          <w:tcPr>
            <w:tcW w:w="1774" w:type="dxa"/>
            <w:gridSpan w:val="2"/>
            <w:vMerge w:val="restart"/>
            <w:tcBorders>
              <w:top w:val="nil"/>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总投入</w:t>
            </w:r>
          </w:p>
        </w:tc>
        <w:tc>
          <w:tcPr>
            <w:tcW w:w="5626" w:type="dxa"/>
            <w:gridSpan w:val="9"/>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其         中</w:t>
            </w:r>
          </w:p>
        </w:tc>
      </w:tr>
      <w:tr>
        <w:tblPrEx>
          <w:tblCellMar>
            <w:top w:w="0" w:type="dxa"/>
            <w:left w:w="108" w:type="dxa"/>
            <w:bottom w:w="0" w:type="dxa"/>
            <w:right w:w="108" w:type="dxa"/>
          </w:tblCellMar>
        </w:tblPrEx>
        <w:trPr>
          <w:trHeight w:val="487" w:hRule="atLeast"/>
          <w:jc w:val="center"/>
        </w:trPr>
        <w:tc>
          <w:tcPr>
            <w:tcW w:w="1386" w:type="dxa"/>
            <w:vMerge w:val="continue"/>
            <w:tcBorders>
              <w:top w:val="nil"/>
              <w:left w:val="single" w:color="000000" w:sz="4" w:space="0"/>
              <w:bottom w:val="single" w:color="000000" w:sz="4" w:space="0"/>
              <w:right w:val="single" w:color="000000" w:sz="4" w:space="0"/>
            </w:tcBorders>
            <w:vAlign w:val="center"/>
          </w:tcPr>
          <w:p>
            <w:pPr>
              <w:widowControl/>
              <w:jc w:val="left"/>
              <w:rPr>
                <w:rFonts w:hint="eastAsia" w:ascii="仿宋_GB2312" w:hAnsi="仿宋_GB2312" w:eastAsia="仿宋_GB2312" w:cs="仿宋_GB2312"/>
                <w:color w:val="auto"/>
                <w:spacing w:val="0"/>
                <w:kern w:val="0"/>
                <w:sz w:val="20"/>
                <w:szCs w:val="20"/>
                <w:highlight w:val="none"/>
              </w:rPr>
            </w:pPr>
          </w:p>
        </w:tc>
        <w:tc>
          <w:tcPr>
            <w:tcW w:w="1774" w:type="dxa"/>
            <w:gridSpan w:val="2"/>
            <w:vMerge w:val="continue"/>
            <w:tcBorders>
              <w:top w:val="nil"/>
              <w:left w:val="nil"/>
              <w:bottom w:val="single" w:color="000000" w:sz="4" w:space="0"/>
              <w:right w:val="single" w:color="000000" w:sz="4" w:space="0"/>
            </w:tcBorders>
            <w:vAlign w:val="center"/>
          </w:tcPr>
          <w:p>
            <w:pPr>
              <w:widowControl/>
              <w:jc w:val="left"/>
              <w:rPr>
                <w:rFonts w:hint="eastAsia" w:ascii="仿宋_GB2312" w:hAnsi="仿宋_GB2312" w:eastAsia="仿宋_GB2312" w:cs="仿宋_GB2312"/>
                <w:color w:val="auto"/>
                <w:spacing w:val="0"/>
                <w:kern w:val="0"/>
                <w:sz w:val="20"/>
                <w:szCs w:val="20"/>
                <w:highlight w:val="none"/>
              </w:rPr>
            </w:pPr>
          </w:p>
        </w:tc>
        <w:tc>
          <w:tcPr>
            <w:tcW w:w="1740"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建筑安装</w:t>
            </w:r>
          </w:p>
        </w:tc>
        <w:tc>
          <w:tcPr>
            <w:tcW w:w="1946" w:type="dxa"/>
            <w:gridSpan w:val="4"/>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bidi="ar-SA"/>
              </w:rPr>
            </w:pPr>
            <w:r>
              <w:rPr>
                <w:rFonts w:hint="eastAsia" w:ascii="仿宋_GB2312" w:hAnsi="仿宋_GB2312" w:eastAsia="仿宋_GB2312" w:cs="仿宋_GB2312"/>
                <w:color w:val="auto"/>
                <w:spacing w:val="0"/>
                <w:kern w:val="0"/>
                <w:sz w:val="20"/>
                <w:szCs w:val="20"/>
                <w:highlight w:val="none"/>
                <w:lang w:val="en-US" w:eastAsia="zh-CN"/>
              </w:rPr>
              <w:t>设施设备</w:t>
            </w:r>
          </w:p>
        </w:tc>
        <w:tc>
          <w:tcPr>
            <w:tcW w:w="1940"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其他</w:t>
            </w:r>
          </w:p>
        </w:tc>
      </w:tr>
      <w:tr>
        <w:tblPrEx>
          <w:tblCellMar>
            <w:top w:w="0" w:type="dxa"/>
            <w:left w:w="108" w:type="dxa"/>
            <w:bottom w:w="0" w:type="dxa"/>
            <w:right w:w="108" w:type="dxa"/>
          </w:tblCellMar>
        </w:tblPrEx>
        <w:trPr>
          <w:trHeight w:val="562" w:hRule="atLeast"/>
          <w:jc w:val="center"/>
        </w:trPr>
        <w:tc>
          <w:tcPr>
            <w:tcW w:w="1386" w:type="dxa"/>
            <w:vMerge w:val="continue"/>
            <w:tcBorders>
              <w:top w:val="nil"/>
              <w:left w:val="single" w:color="000000" w:sz="4" w:space="0"/>
              <w:bottom w:val="single" w:color="000000" w:sz="4" w:space="0"/>
              <w:right w:val="single" w:color="000000" w:sz="4" w:space="0"/>
            </w:tcBorders>
            <w:vAlign w:val="center"/>
          </w:tcPr>
          <w:p>
            <w:pPr>
              <w:widowControl/>
              <w:jc w:val="left"/>
              <w:rPr>
                <w:rFonts w:hint="eastAsia" w:ascii="仿宋_GB2312" w:hAnsi="仿宋_GB2312" w:eastAsia="仿宋_GB2312" w:cs="仿宋_GB2312"/>
                <w:color w:val="auto"/>
                <w:spacing w:val="0"/>
                <w:kern w:val="0"/>
                <w:sz w:val="20"/>
                <w:szCs w:val="20"/>
                <w:highlight w:val="none"/>
              </w:rPr>
            </w:pPr>
          </w:p>
        </w:tc>
        <w:tc>
          <w:tcPr>
            <w:tcW w:w="1774"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740"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946" w:type="dxa"/>
            <w:gridSpan w:val="4"/>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940"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561" w:hRule="exact"/>
          <w:jc w:val="center"/>
        </w:trPr>
        <w:tc>
          <w:tcPr>
            <w:tcW w:w="1386" w:type="dxa"/>
            <w:vMerge w:val="restart"/>
            <w:tcBorders>
              <w:top w:val="single" w:color="000000" w:sz="4" w:space="0"/>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服务用房</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与</w:t>
            </w:r>
            <w:r>
              <w:rPr>
                <w:rFonts w:hint="eastAsia" w:ascii="仿宋_GB2312" w:hAnsi="仿宋_GB2312" w:eastAsia="仿宋_GB2312" w:cs="仿宋_GB2312"/>
                <w:color w:val="auto"/>
                <w:spacing w:val="0"/>
                <w:kern w:val="0"/>
                <w:sz w:val="20"/>
                <w:szCs w:val="20"/>
                <w:highlight w:val="none"/>
              </w:rPr>
              <w:t>功能</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服务功能</w:t>
            </w: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功能区（功能室）</w:t>
            </w: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面积</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w:t>
            </w: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exact"/>
          <w:jc w:val="center"/>
        </w:trPr>
        <w:tc>
          <w:tcPr>
            <w:tcW w:w="1386" w:type="dxa"/>
            <w:vMerge w:val="continue"/>
            <w:tcBorders>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700" w:type="dxa"/>
            <w:gridSpan w:val="6"/>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94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1655" w:hRule="atLeast"/>
          <w:jc w:val="center"/>
        </w:trPr>
        <w:tc>
          <w:tcPr>
            <w:tcW w:w="138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区镇</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（街道）</w:t>
            </w:r>
            <w:r>
              <w:rPr>
                <w:rFonts w:hint="eastAsia" w:ascii="仿宋_GB2312" w:hAnsi="仿宋_GB2312" w:eastAsia="仿宋_GB2312" w:cs="仿宋_GB2312"/>
                <w:color w:val="auto"/>
                <w:spacing w:val="0"/>
                <w:kern w:val="0"/>
                <w:sz w:val="20"/>
                <w:szCs w:val="20"/>
                <w:highlight w:val="none"/>
              </w:rPr>
              <w:t xml:space="preserve">  </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初审意见</w:t>
            </w:r>
          </w:p>
        </w:tc>
        <w:tc>
          <w:tcPr>
            <w:tcW w:w="2760" w:type="dxa"/>
            <w:gridSpan w:val="3"/>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widowControl/>
              <w:tabs>
                <w:tab w:val="left" w:pos="2741"/>
              </w:tabs>
              <w:jc w:val="left"/>
              <w:rPr>
                <w:rFonts w:hint="eastAsia" w:ascii="仿宋_GB2312" w:hAnsi="仿宋_GB2312" w:eastAsia="仿宋_GB2312" w:cs="仿宋_GB2312"/>
                <w:color w:val="auto"/>
                <w:spacing w:val="0"/>
                <w:kern w:val="0"/>
                <w:sz w:val="20"/>
                <w:szCs w:val="20"/>
                <w:highlight w:val="none"/>
                <w:lang w:eastAsia="zh-CN"/>
              </w:rPr>
            </w:pPr>
            <w:r>
              <w:rPr>
                <w:rFonts w:hint="eastAsia" w:ascii="仿宋_GB2312" w:hAnsi="仿宋_GB2312" w:eastAsia="仿宋_GB2312" w:cs="仿宋_GB2312"/>
                <w:color w:val="auto"/>
                <w:spacing w:val="0"/>
                <w:kern w:val="0"/>
                <w:sz w:val="20"/>
                <w:szCs w:val="20"/>
                <w:highlight w:val="none"/>
                <w:lang w:eastAsia="zh-CN"/>
              </w:rPr>
              <w:tab/>
            </w:r>
          </w:p>
          <w:p>
            <w:pPr>
              <w:widowControl/>
              <w:jc w:val="center"/>
              <w:rPr>
                <w:rFonts w:hint="eastAsia" w:ascii="仿宋_GB2312" w:hAnsi="仿宋_GB2312" w:eastAsia="仿宋_GB2312" w:cs="仿宋_GB2312"/>
                <w:color w:val="auto"/>
                <w:spacing w:val="0"/>
                <w:kern w:val="0"/>
                <w:sz w:val="20"/>
                <w:szCs w:val="20"/>
                <w:highlight w:val="none"/>
              </w:rPr>
            </w:pPr>
          </w:p>
          <w:p>
            <w:pPr>
              <w:widowControl/>
              <w:jc w:val="center"/>
              <w:rPr>
                <w:rFonts w:hint="eastAsia" w:ascii="仿宋_GB2312" w:hAnsi="仿宋_GB2312" w:eastAsia="仿宋_GB2312" w:cs="仿宋_GB2312"/>
                <w:color w:val="auto"/>
                <w:spacing w:val="0"/>
                <w:kern w:val="0"/>
                <w:sz w:val="20"/>
                <w:szCs w:val="20"/>
                <w:highlight w:val="none"/>
              </w:rPr>
            </w:pPr>
          </w:p>
          <w:p>
            <w:pPr>
              <w:widowControl/>
              <w:jc w:val="center"/>
              <w:rPr>
                <w:rFonts w:hint="eastAsia" w:ascii="仿宋_GB2312" w:hAnsi="仿宋_GB2312" w:eastAsia="仿宋_GB2312" w:cs="仿宋_GB2312"/>
                <w:color w:val="auto"/>
                <w:spacing w:val="0"/>
                <w:kern w:val="0"/>
                <w:sz w:val="20"/>
                <w:szCs w:val="20"/>
                <w:highlight w:val="none"/>
              </w:rPr>
            </w:pP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 xml:space="preserve">      （公章）</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 xml:space="preserve">          年  月   日</w:t>
            </w:r>
          </w:p>
        </w:tc>
        <w:tc>
          <w:tcPr>
            <w:tcW w:w="1995" w:type="dxa"/>
            <w:gridSpan w:val="4"/>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市民政局</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审核意见</w:t>
            </w:r>
          </w:p>
        </w:tc>
        <w:tc>
          <w:tcPr>
            <w:tcW w:w="2645" w:type="dxa"/>
            <w:gridSpan w:val="4"/>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p>
            <w:pPr>
              <w:widowControl/>
              <w:jc w:val="center"/>
              <w:rPr>
                <w:rFonts w:hint="eastAsia" w:ascii="仿宋_GB2312" w:hAnsi="仿宋_GB2312" w:eastAsia="仿宋_GB2312" w:cs="仿宋_GB2312"/>
                <w:color w:val="auto"/>
                <w:spacing w:val="0"/>
                <w:kern w:val="0"/>
                <w:sz w:val="20"/>
                <w:szCs w:val="20"/>
                <w:highlight w:val="none"/>
              </w:rPr>
            </w:pPr>
          </w:p>
          <w:p>
            <w:pPr>
              <w:widowControl/>
              <w:jc w:val="center"/>
              <w:rPr>
                <w:rFonts w:hint="eastAsia" w:ascii="仿宋_GB2312" w:hAnsi="仿宋_GB2312" w:eastAsia="仿宋_GB2312" w:cs="仿宋_GB2312"/>
                <w:color w:val="auto"/>
                <w:spacing w:val="0"/>
                <w:kern w:val="0"/>
                <w:sz w:val="20"/>
                <w:szCs w:val="20"/>
                <w:highlight w:val="none"/>
              </w:rPr>
            </w:pPr>
          </w:p>
          <w:p>
            <w:pPr>
              <w:widowControl/>
              <w:jc w:val="center"/>
              <w:rPr>
                <w:rFonts w:hint="eastAsia" w:ascii="仿宋_GB2312" w:hAnsi="仿宋_GB2312" w:eastAsia="仿宋_GB2312" w:cs="仿宋_GB2312"/>
                <w:color w:val="auto"/>
                <w:spacing w:val="0"/>
                <w:kern w:val="0"/>
                <w:sz w:val="20"/>
                <w:szCs w:val="20"/>
                <w:highlight w:val="none"/>
              </w:rPr>
            </w:pP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（公章）</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 xml:space="preserve">          年  月   日</w:t>
            </w:r>
          </w:p>
        </w:tc>
      </w:tr>
    </w:tbl>
    <w:p>
      <w:pPr>
        <w:widowControl/>
        <w:snapToGrid w:val="0"/>
        <w:jc w:val="both"/>
        <w:rPr>
          <w:rFonts w:hint="eastAsia" w:ascii="仿宋_GB2312" w:hAnsi="仿宋_GB2312" w:eastAsia="仿宋_GB2312" w:cs="仿宋_GB2312"/>
          <w:color w:val="auto"/>
          <w:spacing w:val="0"/>
          <w:kern w:val="0"/>
          <w:sz w:val="21"/>
          <w:szCs w:val="21"/>
          <w:highlight w:val="none"/>
        </w:rPr>
      </w:pPr>
    </w:p>
    <w:p>
      <w:pPr>
        <w:widowControl/>
        <w:snapToGrid w:val="0"/>
        <w:jc w:val="both"/>
        <w:rPr>
          <w:rFonts w:hint="eastAsia" w:ascii="仿宋_GB2312" w:hAnsi="仿宋_GB2312" w:eastAsia="仿宋_GB2312" w:cs="仿宋_GB2312"/>
          <w:color w:val="auto"/>
          <w:spacing w:val="0"/>
          <w:kern w:val="0"/>
          <w:sz w:val="21"/>
          <w:szCs w:val="21"/>
          <w:highlight w:val="none"/>
        </w:rPr>
      </w:pPr>
      <w:r>
        <w:rPr>
          <w:rFonts w:hint="eastAsia" w:ascii="仿宋_GB2312" w:hAnsi="仿宋_GB2312" w:eastAsia="仿宋_GB2312" w:cs="仿宋_GB2312"/>
          <w:color w:val="auto"/>
          <w:spacing w:val="0"/>
          <w:kern w:val="0"/>
          <w:sz w:val="21"/>
          <w:szCs w:val="21"/>
          <w:highlight w:val="none"/>
        </w:rPr>
        <w:t>说明：本表一式三份，申报单位、</w:t>
      </w:r>
      <w:r>
        <w:rPr>
          <w:rFonts w:hint="eastAsia" w:ascii="仿宋_GB2312" w:hAnsi="仿宋_GB2312" w:eastAsia="仿宋_GB2312" w:cs="仿宋_GB2312"/>
          <w:color w:val="auto"/>
          <w:spacing w:val="0"/>
          <w:kern w:val="0"/>
          <w:sz w:val="21"/>
          <w:szCs w:val="21"/>
          <w:highlight w:val="none"/>
          <w:lang w:val="en-US" w:eastAsia="zh-CN"/>
        </w:rPr>
        <w:t>区镇（街道）</w:t>
      </w:r>
      <w:r>
        <w:rPr>
          <w:rFonts w:hint="eastAsia" w:ascii="仿宋_GB2312" w:hAnsi="仿宋_GB2312" w:eastAsia="仿宋_GB2312" w:cs="仿宋_GB2312"/>
          <w:color w:val="auto"/>
          <w:spacing w:val="0"/>
          <w:kern w:val="0"/>
          <w:sz w:val="21"/>
          <w:szCs w:val="21"/>
          <w:highlight w:val="none"/>
        </w:rPr>
        <w:t>、市民政局各留存一份。</w:t>
      </w:r>
    </w:p>
    <w:p>
      <w:pPr>
        <w:widowControl/>
        <w:snapToGrid w:val="0"/>
        <w:jc w:val="both"/>
        <w:rPr>
          <w:rFonts w:hint="eastAsia" w:ascii="黑体" w:hAnsi="黑体" w:eastAsia="黑体" w:cs="黑体"/>
          <w:color w:val="auto"/>
          <w:spacing w:val="-16"/>
          <w:kern w:val="0"/>
          <w:sz w:val="32"/>
          <w:szCs w:val="32"/>
          <w:highlight w:val="none"/>
          <w:lang w:val="en-US" w:eastAsia="zh-CN"/>
        </w:rPr>
      </w:pPr>
    </w:p>
    <w:p>
      <w:pPr>
        <w:widowControl/>
        <w:snapToGrid w:val="0"/>
        <w:jc w:val="both"/>
        <w:rPr>
          <w:rFonts w:hint="eastAsia" w:ascii="黑体" w:hAnsi="黑体" w:eastAsia="黑体" w:cs="黑体"/>
          <w:color w:val="auto"/>
          <w:spacing w:val="-16"/>
          <w:kern w:val="0"/>
          <w:sz w:val="32"/>
          <w:szCs w:val="32"/>
          <w:highlight w:val="none"/>
          <w:lang w:val="en-US" w:eastAsia="zh-CN"/>
        </w:rPr>
      </w:pPr>
      <w:r>
        <w:rPr>
          <w:rFonts w:hint="eastAsia" w:ascii="黑体" w:hAnsi="黑体" w:eastAsia="黑体" w:cs="黑体"/>
          <w:color w:val="auto"/>
          <w:spacing w:val="-16"/>
          <w:kern w:val="0"/>
          <w:sz w:val="32"/>
          <w:szCs w:val="32"/>
          <w:highlight w:val="none"/>
          <w:lang w:val="en-US" w:eastAsia="zh-CN"/>
        </w:rPr>
        <w:t>附表9</w:t>
      </w:r>
    </w:p>
    <w:p>
      <w:pPr>
        <w:widowControl/>
        <w:snapToGrid w:val="0"/>
        <w:jc w:val="center"/>
        <w:outlineLvl w:val="1"/>
        <w:rPr>
          <w:rFonts w:hint="eastAsia" w:ascii="方正小标宋简体" w:hAnsi="方正小标宋简体" w:eastAsia="方正小标宋简体" w:cs="方正小标宋简体"/>
          <w:color w:val="auto"/>
          <w:spacing w:val="-16"/>
          <w:kern w:val="0"/>
          <w:sz w:val="40"/>
          <w:szCs w:val="40"/>
          <w:highlight w:val="none"/>
          <w:lang w:val="en-US"/>
        </w:rPr>
      </w:pPr>
      <w:r>
        <w:rPr>
          <w:rFonts w:hint="eastAsia" w:ascii="方正小标宋简体" w:hAnsi="方正小标宋简体" w:eastAsia="方正小标宋简体" w:cs="方正小标宋简体"/>
          <w:color w:val="auto"/>
          <w:spacing w:val="-16"/>
          <w:kern w:val="0"/>
          <w:sz w:val="40"/>
          <w:szCs w:val="40"/>
          <w:highlight w:val="none"/>
        </w:rPr>
        <w:t>张家港市居家养老服务组织机构建设项目</w:t>
      </w:r>
      <w:r>
        <w:rPr>
          <w:rFonts w:hint="eastAsia" w:ascii="方正小标宋简体" w:hAnsi="方正小标宋简体" w:eastAsia="方正小标宋简体" w:cs="方正小标宋简体"/>
          <w:color w:val="auto"/>
          <w:spacing w:val="-16"/>
          <w:kern w:val="0"/>
          <w:sz w:val="40"/>
          <w:szCs w:val="40"/>
          <w:highlight w:val="none"/>
          <w:lang w:val="en-US" w:eastAsia="zh-CN"/>
        </w:rPr>
        <w:t>评估表</w:t>
      </w:r>
    </w:p>
    <w:p>
      <w:pPr>
        <w:widowControl/>
        <w:snapToGrid w:val="0"/>
        <w:spacing w:after="31"/>
        <w:jc w:val="left"/>
        <w:rPr>
          <w:rFonts w:hint="eastAsia" w:ascii="仿宋_GB2312" w:hAnsi="仿宋_GB2312" w:eastAsia="仿宋_GB2312" w:cs="仿宋_GB2312"/>
          <w:color w:val="auto"/>
          <w:spacing w:val="0"/>
          <w:kern w:val="0"/>
          <w:sz w:val="24"/>
          <w:highlight w:val="none"/>
        </w:rPr>
      </w:pPr>
    </w:p>
    <w:p>
      <w:pPr>
        <w:widowControl/>
        <w:snapToGrid w:val="0"/>
        <w:spacing w:after="31"/>
        <w:ind w:firstLine="440" w:firstLineChars="200"/>
        <w:jc w:val="left"/>
        <w:rPr>
          <w:rFonts w:hint="eastAsia" w:ascii="仿宋_GB2312" w:hAnsi="仿宋_GB2312" w:eastAsia="仿宋_GB2312" w:cs="仿宋_GB2312"/>
          <w:color w:val="auto"/>
          <w:spacing w:val="0"/>
          <w:kern w:val="0"/>
          <w:sz w:val="22"/>
          <w:szCs w:val="22"/>
          <w:highlight w:val="none"/>
        </w:rPr>
      </w:pPr>
      <w:r>
        <w:rPr>
          <w:rFonts w:hint="eastAsia" w:ascii="仿宋_GB2312" w:hAnsi="仿宋_GB2312" w:eastAsia="仿宋_GB2312" w:cs="仿宋_GB2312"/>
          <w:color w:val="auto"/>
          <w:spacing w:val="0"/>
          <w:kern w:val="0"/>
          <w:sz w:val="22"/>
          <w:szCs w:val="22"/>
          <w:highlight w:val="none"/>
        </w:rPr>
        <w:t>申报单位：</w:t>
      </w:r>
      <w:r>
        <w:rPr>
          <w:rFonts w:hint="eastAsia" w:ascii="仿宋_GB2312" w:hAnsi="仿宋_GB2312" w:eastAsia="仿宋_GB2312" w:cs="仿宋_GB2312"/>
          <w:color w:val="auto"/>
          <w:spacing w:val="0"/>
          <w:kern w:val="0"/>
          <w:sz w:val="22"/>
          <w:szCs w:val="22"/>
          <w:highlight w:val="none"/>
          <w:u w:val="single"/>
        </w:rPr>
        <w:t xml:space="preserve">                    </w:t>
      </w:r>
      <w:r>
        <w:rPr>
          <w:rFonts w:hint="eastAsia" w:ascii="仿宋_GB2312" w:hAnsi="仿宋_GB2312" w:eastAsia="仿宋_GB2312" w:cs="仿宋_GB2312"/>
          <w:color w:val="auto"/>
          <w:spacing w:val="0"/>
          <w:kern w:val="0"/>
          <w:sz w:val="22"/>
          <w:szCs w:val="22"/>
          <w:highlight w:val="none"/>
        </w:rPr>
        <w:t xml:space="preserve">  </w:t>
      </w:r>
      <w:r>
        <w:rPr>
          <w:rFonts w:hint="eastAsia" w:ascii="仿宋_GB2312" w:hAnsi="仿宋_GB2312" w:eastAsia="仿宋_GB2312" w:cs="仿宋_GB2312"/>
          <w:color w:val="auto"/>
          <w:spacing w:val="0"/>
          <w:kern w:val="0"/>
          <w:sz w:val="22"/>
          <w:szCs w:val="22"/>
          <w:highlight w:val="none"/>
          <w:lang w:val="en-US" w:eastAsia="zh-CN"/>
        </w:rPr>
        <w:t xml:space="preserve">         </w:t>
      </w:r>
      <w:r>
        <w:rPr>
          <w:rFonts w:hint="eastAsia" w:ascii="仿宋_GB2312" w:hAnsi="仿宋_GB2312" w:eastAsia="仿宋_GB2312" w:cs="仿宋_GB2312"/>
          <w:color w:val="auto"/>
          <w:spacing w:val="0"/>
          <w:kern w:val="0"/>
          <w:sz w:val="22"/>
          <w:szCs w:val="22"/>
          <w:highlight w:val="none"/>
        </w:rPr>
        <w:t xml:space="preserve">       </w:t>
      </w:r>
      <w:r>
        <w:rPr>
          <w:rFonts w:hint="eastAsia" w:ascii="仿宋_GB2312" w:hAnsi="仿宋_GB2312" w:eastAsia="仿宋_GB2312" w:cs="仿宋_GB2312"/>
          <w:color w:val="auto"/>
          <w:spacing w:val="0"/>
          <w:kern w:val="0"/>
          <w:sz w:val="22"/>
          <w:szCs w:val="22"/>
          <w:highlight w:val="none"/>
          <w:lang w:val="en-US" w:eastAsia="zh-CN"/>
        </w:rPr>
        <w:t>评估</w:t>
      </w:r>
      <w:r>
        <w:rPr>
          <w:rFonts w:hint="eastAsia" w:ascii="仿宋_GB2312" w:hAnsi="仿宋_GB2312" w:eastAsia="仿宋_GB2312" w:cs="仿宋_GB2312"/>
          <w:color w:val="auto"/>
          <w:spacing w:val="0"/>
          <w:kern w:val="0"/>
          <w:sz w:val="22"/>
          <w:szCs w:val="22"/>
          <w:highlight w:val="none"/>
        </w:rPr>
        <w:t>日期：   年   月   日</w:t>
      </w:r>
    </w:p>
    <w:tbl>
      <w:tblPr>
        <w:tblStyle w:val="18"/>
        <w:tblW w:w="8786" w:type="dxa"/>
        <w:jc w:val="center"/>
        <w:tblLayout w:type="fixed"/>
        <w:tblCellMar>
          <w:top w:w="0" w:type="dxa"/>
          <w:left w:w="108" w:type="dxa"/>
          <w:bottom w:w="0" w:type="dxa"/>
          <w:right w:w="108" w:type="dxa"/>
        </w:tblCellMar>
      </w:tblPr>
      <w:tblGrid>
        <w:gridCol w:w="1386"/>
        <w:gridCol w:w="1480"/>
        <w:gridCol w:w="294"/>
        <w:gridCol w:w="1186"/>
        <w:gridCol w:w="554"/>
        <w:gridCol w:w="486"/>
        <w:gridCol w:w="440"/>
        <w:gridCol w:w="585"/>
        <w:gridCol w:w="295"/>
        <w:gridCol w:w="600"/>
        <w:gridCol w:w="1480"/>
      </w:tblGrid>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申    报</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项目名称</w:t>
            </w:r>
          </w:p>
        </w:tc>
        <w:tc>
          <w:tcPr>
            <w:tcW w:w="3514" w:type="dxa"/>
            <w:gridSpan w:val="4"/>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511"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法  人</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(负责人)</w:t>
            </w:r>
          </w:p>
        </w:tc>
        <w:tc>
          <w:tcPr>
            <w:tcW w:w="2375"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left"/>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项目地址</w:t>
            </w:r>
          </w:p>
        </w:tc>
        <w:tc>
          <w:tcPr>
            <w:tcW w:w="3514" w:type="dxa"/>
            <w:gridSpan w:val="4"/>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511"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联系人</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联系电话</w:t>
            </w:r>
          </w:p>
        </w:tc>
        <w:tc>
          <w:tcPr>
            <w:tcW w:w="2375" w:type="dxa"/>
            <w:gridSpan w:val="3"/>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建设方式</w:t>
            </w:r>
          </w:p>
        </w:tc>
        <w:tc>
          <w:tcPr>
            <w:tcW w:w="3514" w:type="dxa"/>
            <w:gridSpan w:val="4"/>
            <w:tcBorders>
              <w:top w:val="single" w:color="000000" w:sz="4" w:space="0"/>
              <w:left w:val="nil"/>
              <w:bottom w:val="single" w:color="000000" w:sz="4" w:space="0"/>
              <w:right w:val="single" w:color="auto"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b w:val="0"/>
                <w:bCs w:val="0"/>
                <w:color w:val="auto"/>
                <w:spacing w:val="0"/>
                <w:kern w:val="0"/>
                <w:sz w:val="20"/>
                <w:szCs w:val="20"/>
                <w:highlight w:val="none"/>
                <w:lang w:val="en-US" w:eastAsia="zh-CN"/>
              </w:rPr>
              <w:t>○新建/○改建/○扩建</w:t>
            </w:r>
          </w:p>
        </w:tc>
        <w:tc>
          <w:tcPr>
            <w:tcW w:w="1511" w:type="dxa"/>
            <w:gridSpan w:val="3"/>
            <w:tcBorders>
              <w:top w:val="single" w:color="000000" w:sz="4" w:space="0"/>
              <w:left w:val="single" w:color="auto" w:sz="4" w:space="0"/>
              <w:bottom w:val="single" w:color="000000" w:sz="4" w:space="0"/>
              <w:right w:val="single" w:color="auto"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核定</w:t>
            </w:r>
            <w:r>
              <w:rPr>
                <w:rFonts w:hint="eastAsia" w:ascii="仿宋_GB2312" w:hAnsi="仿宋_GB2312" w:eastAsia="仿宋_GB2312" w:cs="仿宋_GB2312"/>
                <w:color w:val="auto"/>
                <w:spacing w:val="0"/>
                <w:kern w:val="0"/>
                <w:sz w:val="20"/>
                <w:szCs w:val="20"/>
                <w:highlight w:val="none"/>
              </w:rPr>
              <w:t>建筑面积</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w:t>
            </w:r>
          </w:p>
        </w:tc>
        <w:tc>
          <w:tcPr>
            <w:tcW w:w="2375" w:type="dxa"/>
            <w:gridSpan w:val="3"/>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630"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楼层</w:t>
            </w:r>
          </w:p>
        </w:tc>
        <w:tc>
          <w:tcPr>
            <w:tcW w:w="148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480" w:type="dxa"/>
            <w:gridSpan w:val="2"/>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是否</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安装电梯</w:t>
            </w:r>
          </w:p>
        </w:tc>
        <w:tc>
          <w:tcPr>
            <w:tcW w:w="1480" w:type="dxa"/>
            <w:gridSpan w:val="3"/>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b w:val="0"/>
                <w:bCs w:val="0"/>
                <w:color w:val="auto"/>
                <w:spacing w:val="0"/>
                <w:kern w:val="0"/>
                <w:sz w:val="20"/>
                <w:szCs w:val="20"/>
                <w:highlight w:val="none"/>
                <w:lang w:val="en-US" w:eastAsia="zh-CN"/>
              </w:rPr>
              <w:t>○是/○否</w:t>
            </w:r>
          </w:p>
        </w:tc>
        <w:tc>
          <w:tcPr>
            <w:tcW w:w="1480" w:type="dxa"/>
            <w:gridSpan w:val="3"/>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一层面积</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rPr>
              <w:t>（㎡）</w:t>
            </w:r>
          </w:p>
        </w:tc>
        <w:tc>
          <w:tcPr>
            <w:tcW w:w="148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630" w:hRule="atLeast"/>
          <w:jc w:val="center"/>
        </w:trPr>
        <w:tc>
          <w:tcPr>
            <w:tcW w:w="286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无障碍设施配置情况</w:t>
            </w:r>
          </w:p>
        </w:tc>
        <w:tc>
          <w:tcPr>
            <w:tcW w:w="1480" w:type="dxa"/>
            <w:gridSpan w:val="2"/>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p>
        </w:tc>
        <w:tc>
          <w:tcPr>
            <w:tcW w:w="2960" w:type="dxa"/>
            <w:gridSpan w:val="6"/>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b w:val="0"/>
                <w:bCs w:val="0"/>
                <w:color w:val="auto"/>
                <w:spacing w:val="0"/>
                <w:kern w:val="0"/>
                <w:sz w:val="20"/>
                <w:szCs w:val="20"/>
                <w:highlight w:val="none"/>
                <w:lang w:val="en-US" w:eastAsia="zh-CN"/>
              </w:rPr>
              <w:t>日照床位（躺椅）数（张）</w:t>
            </w:r>
          </w:p>
        </w:tc>
        <w:tc>
          <w:tcPr>
            <w:tcW w:w="148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442" w:hRule="atLeast"/>
          <w:jc w:val="center"/>
        </w:trPr>
        <w:tc>
          <w:tcPr>
            <w:tcW w:w="1386" w:type="dxa"/>
            <w:vMerge w:val="restart"/>
            <w:tcBorders>
              <w:top w:val="nil"/>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核定投入</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（元）</w:t>
            </w:r>
          </w:p>
        </w:tc>
        <w:tc>
          <w:tcPr>
            <w:tcW w:w="1774" w:type="dxa"/>
            <w:gridSpan w:val="2"/>
            <w:vMerge w:val="restart"/>
            <w:tcBorders>
              <w:top w:val="nil"/>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总投入</w:t>
            </w:r>
          </w:p>
        </w:tc>
        <w:tc>
          <w:tcPr>
            <w:tcW w:w="5626" w:type="dxa"/>
            <w:gridSpan w:val="8"/>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其         中</w:t>
            </w:r>
          </w:p>
        </w:tc>
      </w:tr>
      <w:tr>
        <w:tblPrEx>
          <w:tblCellMar>
            <w:top w:w="0" w:type="dxa"/>
            <w:left w:w="108" w:type="dxa"/>
            <w:bottom w:w="0" w:type="dxa"/>
            <w:right w:w="108" w:type="dxa"/>
          </w:tblCellMar>
        </w:tblPrEx>
        <w:trPr>
          <w:trHeight w:val="487" w:hRule="atLeast"/>
          <w:jc w:val="center"/>
        </w:trPr>
        <w:tc>
          <w:tcPr>
            <w:tcW w:w="1386" w:type="dxa"/>
            <w:vMerge w:val="continue"/>
            <w:tcBorders>
              <w:top w:val="nil"/>
              <w:left w:val="single" w:color="000000" w:sz="4" w:space="0"/>
              <w:bottom w:val="single" w:color="000000" w:sz="4" w:space="0"/>
              <w:right w:val="single" w:color="000000" w:sz="4" w:space="0"/>
            </w:tcBorders>
            <w:vAlign w:val="center"/>
          </w:tcPr>
          <w:p>
            <w:pPr>
              <w:widowControl/>
              <w:jc w:val="left"/>
              <w:rPr>
                <w:rFonts w:hint="eastAsia" w:ascii="仿宋_GB2312" w:hAnsi="仿宋_GB2312" w:eastAsia="仿宋_GB2312" w:cs="仿宋_GB2312"/>
                <w:color w:val="auto"/>
                <w:spacing w:val="0"/>
                <w:kern w:val="0"/>
                <w:sz w:val="20"/>
                <w:szCs w:val="20"/>
                <w:highlight w:val="none"/>
              </w:rPr>
            </w:pPr>
          </w:p>
        </w:tc>
        <w:tc>
          <w:tcPr>
            <w:tcW w:w="1774" w:type="dxa"/>
            <w:gridSpan w:val="2"/>
            <w:vMerge w:val="continue"/>
            <w:tcBorders>
              <w:top w:val="nil"/>
              <w:left w:val="nil"/>
              <w:bottom w:val="single" w:color="000000" w:sz="4" w:space="0"/>
              <w:right w:val="single" w:color="000000" w:sz="4" w:space="0"/>
            </w:tcBorders>
            <w:vAlign w:val="center"/>
          </w:tcPr>
          <w:p>
            <w:pPr>
              <w:widowControl/>
              <w:jc w:val="left"/>
              <w:rPr>
                <w:rFonts w:hint="eastAsia" w:ascii="仿宋_GB2312" w:hAnsi="仿宋_GB2312" w:eastAsia="仿宋_GB2312" w:cs="仿宋_GB2312"/>
                <w:color w:val="auto"/>
                <w:spacing w:val="0"/>
                <w:kern w:val="0"/>
                <w:sz w:val="20"/>
                <w:szCs w:val="20"/>
                <w:highlight w:val="none"/>
              </w:rPr>
            </w:pPr>
          </w:p>
        </w:tc>
        <w:tc>
          <w:tcPr>
            <w:tcW w:w="1740"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建筑安装</w:t>
            </w:r>
          </w:p>
        </w:tc>
        <w:tc>
          <w:tcPr>
            <w:tcW w:w="1806" w:type="dxa"/>
            <w:gridSpan w:val="4"/>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bidi="ar-SA"/>
              </w:rPr>
            </w:pPr>
            <w:r>
              <w:rPr>
                <w:rFonts w:hint="eastAsia" w:ascii="仿宋_GB2312" w:hAnsi="仿宋_GB2312" w:eastAsia="仿宋_GB2312" w:cs="仿宋_GB2312"/>
                <w:color w:val="auto"/>
                <w:spacing w:val="0"/>
                <w:kern w:val="0"/>
                <w:sz w:val="20"/>
                <w:szCs w:val="20"/>
                <w:highlight w:val="none"/>
                <w:lang w:val="en-US" w:eastAsia="zh-CN"/>
              </w:rPr>
              <w:t>设施设备</w:t>
            </w:r>
          </w:p>
        </w:tc>
        <w:tc>
          <w:tcPr>
            <w:tcW w:w="2080"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rPr>
              <w:t>其他</w:t>
            </w:r>
          </w:p>
        </w:tc>
      </w:tr>
      <w:tr>
        <w:tblPrEx>
          <w:tblCellMar>
            <w:top w:w="0" w:type="dxa"/>
            <w:left w:w="108" w:type="dxa"/>
            <w:bottom w:w="0" w:type="dxa"/>
            <w:right w:w="108" w:type="dxa"/>
          </w:tblCellMar>
        </w:tblPrEx>
        <w:trPr>
          <w:trHeight w:val="562" w:hRule="atLeast"/>
          <w:jc w:val="center"/>
        </w:trPr>
        <w:tc>
          <w:tcPr>
            <w:tcW w:w="1386" w:type="dxa"/>
            <w:vMerge w:val="continue"/>
            <w:tcBorders>
              <w:top w:val="nil"/>
              <w:left w:val="single" w:color="000000" w:sz="4" w:space="0"/>
              <w:bottom w:val="single" w:color="000000" w:sz="4" w:space="0"/>
              <w:right w:val="single" w:color="000000" w:sz="4" w:space="0"/>
            </w:tcBorders>
            <w:vAlign w:val="center"/>
          </w:tcPr>
          <w:p>
            <w:pPr>
              <w:widowControl/>
              <w:jc w:val="left"/>
              <w:rPr>
                <w:rFonts w:hint="eastAsia" w:ascii="仿宋_GB2312" w:hAnsi="仿宋_GB2312" w:eastAsia="仿宋_GB2312" w:cs="仿宋_GB2312"/>
                <w:color w:val="auto"/>
                <w:spacing w:val="0"/>
                <w:kern w:val="0"/>
                <w:sz w:val="20"/>
                <w:szCs w:val="20"/>
                <w:highlight w:val="none"/>
              </w:rPr>
            </w:pPr>
          </w:p>
        </w:tc>
        <w:tc>
          <w:tcPr>
            <w:tcW w:w="1774"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740"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1806" w:type="dxa"/>
            <w:gridSpan w:val="4"/>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c>
          <w:tcPr>
            <w:tcW w:w="2080" w:type="dxa"/>
            <w:gridSpan w:val="2"/>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rPr>
            </w:pPr>
          </w:p>
        </w:tc>
      </w:tr>
      <w:tr>
        <w:tblPrEx>
          <w:tblCellMar>
            <w:top w:w="0" w:type="dxa"/>
            <w:left w:w="108" w:type="dxa"/>
            <w:bottom w:w="0" w:type="dxa"/>
            <w:right w:w="108" w:type="dxa"/>
          </w:tblCellMar>
        </w:tblPrEx>
        <w:trPr>
          <w:trHeight w:val="454" w:hRule="atLeast"/>
          <w:jc w:val="center"/>
        </w:trPr>
        <w:tc>
          <w:tcPr>
            <w:tcW w:w="1386" w:type="dxa"/>
            <w:vMerge w:val="restart"/>
            <w:tcBorders>
              <w:top w:val="single" w:color="000000" w:sz="4" w:space="0"/>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服务用房</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与</w:t>
            </w:r>
            <w:r>
              <w:rPr>
                <w:rFonts w:hint="eastAsia" w:ascii="仿宋_GB2312" w:hAnsi="仿宋_GB2312" w:eastAsia="仿宋_GB2312" w:cs="仿宋_GB2312"/>
                <w:color w:val="auto"/>
                <w:spacing w:val="0"/>
                <w:kern w:val="0"/>
                <w:sz w:val="20"/>
                <w:szCs w:val="20"/>
                <w:highlight w:val="none"/>
              </w:rPr>
              <w:t>功能</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服务功能</w:t>
            </w: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功能区（功能室）</w:t>
            </w: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面积</w:t>
            </w:r>
          </w:p>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w:t>
            </w: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设施、设备配置</w:t>
            </w: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pacing w:val="-4"/>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pacing w:val="-4"/>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454" w:hRule="atLeast"/>
          <w:jc w:val="center"/>
        </w:trPr>
        <w:tc>
          <w:tcPr>
            <w:tcW w:w="1386" w:type="dxa"/>
            <w:vMerge w:val="continue"/>
            <w:tcBorders>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2"/>
                <w:szCs w:val="22"/>
                <w:highlight w:val="none"/>
              </w:rPr>
            </w:pPr>
          </w:p>
        </w:tc>
        <w:tc>
          <w:tcPr>
            <w:tcW w:w="1774" w:type="dxa"/>
            <w:gridSpan w:val="2"/>
            <w:tcBorders>
              <w:top w:val="single" w:color="000000" w:sz="4" w:space="0"/>
              <w:left w:val="nil"/>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226"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1320" w:type="dxa"/>
            <w:gridSpan w:val="3"/>
            <w:tcBorders>
              <w:top w:val="single" w:color="000000" w:sz="4" w:space="0"/>
              <w:left w:val="single" w:color="auto" w:sz="4" w:space="0"/>
              <w:bottom w:val="single" w:color="000000" w:sz="4" w:space="0"/>
              <w:right w:val="single" w:color="auto"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c>
          <w:tcPr>
            <w:tcW w:w="2080" w:type="dxa"/>
            <w:gridSpan w:val="2"/>
            <w:tcBorders>
              <w:top w:val="single" w:color="000000" w:sz="4" w:space="0"/>
              <w:left w:val="single" w:color="auto" w:sz="4" w:space="0"/>
              <w:bottom w:val="single" w:color="000000" w:sz="4" w:space="0"/>
              <w:right w:val="single" w:color="000000" w:sz="4" w:space="0"/>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0"/>
                <w:sz w:val="18"/>
                <w:szCs w:val="18"/>
                <w:highlight w:val="none"/>
                <w:lang w:val="en-US" w:eastAsia="zh-CN" w:bidi="ar"/>
              </w:rPr>
            </w:pPr>
          </w:p>
        </w:tc>
      </w:tr>
      <w:tr>
        <w:tblPrEx>
          <w:tblCellMar>
            <w:top w:w="0" w:type="dxa"/>
            <w:left w:w="108" w:type="dxa"/>
            <w:bottom w:w="0" w:type="dxa"/>
            <w:right w:w="108" w:type="dxa"/>
          </w:tblCellMar>
        </w:tblPrEx>
        <w:trPr>
          <w:trHeight w:val="1665" w:hRule="atLeast"/>
          <w:jc w:val="center"/>
        </w:trPr>
        <w:tc>
          <w:tcPr>
            <w:tcW w:w="138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widowControl/>
              <w:jc w:val="center"/>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第三方</w:t>
            </w:r>
          </w:p>
          <w:p>
            <w:pPr>
              <w:widowControl/>
              <w:jc w:val="center"/>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评估机构</w:t>
            </w:r>
            <w:r>
              <w:rPr>
                <w:rFonts w:hint="eastAsia" w:ascii="仿宋_GB2312" w:hAnsi="仿宋_GB2312" w:eastAsia="仿宋_GB2312" w:cs="仿宋_GB2312"/>
                <w:color w:val="auto"/>
                <w:spacing w:val="0"/>
                <w:kern w:val="0"/>
                <w:sz w:val="20"/>
                <w:szCs w:val="20"/>
                <w:highlight w:val="none"/>
              </w:rPr>
              <w:t>意见</w:t>
            </w:r>
          </w:p>
        </w:tc>
        <w:tc>
          <w:tcPr>
            <w:tcW w:w="7400" w:type="dxa"/>
            <w:gridSpan w:val="10"/>
            <w:tcBorders>
              <w:top w:val="single" w:color="000000" w:sz="4" w:space="0"/>
              <w:left w:val="nil"/>
              <w:bottom w:val="single" w:color="000000" w:sz="4" w:space="0"/>
              <w:right w:val="single" w:color="000000" w:sz="4" w:space="0"/>
            </w:tcBorders>
            <w:tcMar>
              <w:top w:w="0" w:type="dxa"/>
              <w:left w:w="28" w:type="dxa"/>
              <w:bottom w:w="0" w:type="dxa"/>
              <w:right w:w="28" w:type="dxa"/>
            </w:tcMar>
            <w:vAlign w:val="center"/>
          </w:tcPr>
          <w:p>
            <w:pPr>
              <w:widowControl/>
              <w:tabs>
                <w:tab w:val="left" w:pos="2741"/>
              </w:tabs>
              <w:jc w:val="center"/>
              <w:rPr>
                <w:rFonts w:hint="eastAsia" w:ascii="仿宋_GB2312" w:hAnsi="仿宋_GB2312" w:eastAsia="仿宋_GB2312" w:cs="仿宋_GB2312"/>
                <w:color w:val="auto"/>
                <w:spacing w:val="0"/>
                <w:kern w:val="0"/>
                <w:sz w:val="20"/>
                <w:szCs w:val="20"/>
                <w:highlight w:val="none"/>
                <w:lang w:eastAsia="zh-CN"/>
              </w:rPr>
            </w:pPr>
          </w:p>
          <w:p>
            <w:pPr>
              <w:widowControl/>
              <w:tabs>
                <w:tab w:val="left" w:pos="2741"/>
              </w:tabs>
              <w:jc w:val="both"/>
              <w:rPr>
                <w:rFonts w:hint="eastAsia" w:ascii="仿宋_GB2312" w:hAnsi="仿宋_GB2312" w:eastAsia="仿宋_GB2312" w:cs="仿宋_GB2312"/>
                <w:color w:val="auto"/>
                <w:spacing w:val="0"/>
                <w:kern w:val="0"/>
                <w:sz w:val="20"/>
                <w:szCs w:val="20"/>
                <w:highlight w:val="none"/>
              </w:rPr>
            </w:pPr>
            <w:r>
              <w:rPr>
                <w:rFonts w:hint="eastAsia" w:ascii="仿宋_GB2312" w:hAnsi="仿宋_GB2312" w:eastAsia="仿宋_GB2312" w:cs="仿宋_GB2312"/>
                <w:color w:val="auto"/>
                <w:spacing w:val="0"/>
                <w:kern w:val="0"/>
                <w:sz w:val="20"/>
                <w:szCs w:val="20"/>
                <w:highlight w:val="none"/>
                <w:lang w:val="en-US" w:eastAsia="zh-CN"/>
              </w:rPr>
              <w:t xml:space="preserve">     经评估，该项目符合 综合养老服务中心/标准型养老服务中心/居家养老服务点               （等级）标准。</w:t>
            </w:r>
          </w:p>
          <w:p>
            <w:pPr>
              <w:widowControl/>
              <w:jc w:val="center"/>
              <w:rPr>
                <w:rFonts w:hint="eastAsia" w:ascii="仿宋_GB2312" w:hAnsi="仿宋_GB2312" w:eastAsia="仿宋_GB2312" w:cs="仿宋_GB2312"/>
                <w:color w:val="auto"/>
                <w:spacing w:val="0"/>
                <w:kern w:val="0"/>
                <w:sz w:val="20"/>
                <w:szCs w:val="20"/>
                <w:highlight w:val="none"/>
              </w:rPr>
            </w:pPr>
          </w:p>
          <w:p>
            <w:pPr>
              <w:widowControl/>
              <w:wordWrap w:val="0"/>
              <w:jc w:val="right"/>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rPr>
              <w:t>（公章）</w:t>
            </w:r>
            <w:r>
              <w:rPr>
                <w:rFonts w:hint="eastAsia" w:ascii="仿宋_GB2312" w:hAnsi="仿宋_GB2312" w:eastAsia="仿宋_GB2312" w:cs="仿宋_GB2312"/>
                <w:color w:val="auto"/>
                <w:spacing w:val="0"/>
                <w:kern w:val="0"/>
                <w:sz w:val="20"/>
                <w:szCs w:val="20"/>
                <w:highlight w:val="none"/>
                <w:lang w:val="en-US" w:eastAsia="zh-CN"/>
              </w:rPr>
              <w:t xml:space="preserve">         </w:t>
            </w:r>
          </w:p>
          <w:p>
            <w:pPr>
              <w:widowControl/>
              <w:wordWrap w:val="0"/>
              <w:jc w:val="right"/>
              <w:rPr>
                <w:rFonts w:hint="eastAsia" w:ascii="仿宋_GB2312" w:hAnsi="仿宋_GB2312" w:eastAsia="仿宋_GB2312" w:cs="仿宋_GB2312"/>
                <w:color w:val="auto"/>
                <w:spacing w:val="0"/>
                <w:kern w:val="0"/>
                <w:sz w:val="20"/>
                <w:szCs w:val="20"/>
                <w:highlight w:val="none"/>
                <w:lang w:val="en-US" w:eastAsia="zh-CN"/>
              </w:rPr>
            </w:pPr>
            <w:r>
              <w:rPr>
                <w:rFonts w:hint="eastAsia" w:ascii="仿宋_GB2312" w:hAnsi="仿宋_GB2312" w:eastAsia="仿宋_GB2312" w:cs="仿宋_GB2312"/>
                <w:color w:val="auto"/>
                <w:spacing w:val="0"/>
                <w:kern w:val="0"/>
                <w:sz w:val="20"/>
                <w:szCs w:val="20"/>
                <w:highlight w:val="none"/>
                <w:lang w:val="en-US" w:eastAsia="zh-CN"/>
              </w:rPr>
              <w:t xml:space="preserve"> </w:t>
            </w:r>
            <w:r>
              <w:rPr>
                <w:rFonts w:hint="eastAsia" w:ascii="仿宋_GB2312" w:hAnsi="仿宋_GB2312" w:eastAsia="仿宋_GB2312" w:cs="仿宋_GB2312"/>
                <w:color w:val="auto"/>
                <w:spacing w:val="0"/>
                <w:kern w:val="0"/>
                <w:sz w:val="20"/>
                <w:szCs w:val="20"/>
                <w:highlight w:val="none"/>
              </w:rPr>
              <w:t>年  月   日</w:t>
            </w:r>
            <w:r>
              <w:rPr>
                <w:rFonts w:hint="eastAsia" w:ascii="仿宋_GB2312" w:hAnsi="仿宋_GB2312" w:eastAsia="仿宋_GB2312" w:cs="仿宋_GB2312"/>
                <w:color w:val="auto"/>
                <w:spacing w:val="0"/>
                <w:kern w:val="0"/>
                <w:sz w:val="20"/>
                <w:szCs w:val="20"/>
                <w:highlight w:val="none"/>
                <w:lang w:val="en-US" w:eastAsia="zh-CN"/>
              </w:rPr>
              <w:t xml:space="preserve">        </w:t>
            </w:r>
          </w:p>
        </w:tc>
      </w:tr>
    </w:tbl>
    <w:p>
      <w:pPr>
        <w:widowControl/>
        <w:snapToGrid w:val="0"/>
        <w:jc w:val="both"/>
        <w:rPr>
          <w:rFonts w:hint="eastAsia" w:ascii="仿宋_GB2312" w:hAnsi="仿宋_GB2312" w:eastAsia="仿宋_GB2312" w:cs="仿宋_GB2312"/>
          <w:color w:val="auto"/>
          <w:spacing w:val="0"/>
          <w:kern w:val="0"/>
          <w:sz w:val="21"/>
          <w:szCs w:val="21"/>
          <w:highlight w:val="none"/>
        </w:rPr>
      </w:pPr>
    </w:p>
    <w:p>
      <w:pPr>
        <w:widowControl/>
        <w:snapToGrid w:val="0"/>
        <w:jc w:val="both"/>
        <w:rPr>
          <w:rFonts w:hint="eastAsia" w:ascii="仿宋_GB2312" w:hAnsi="仿宋_GB2312" w:eastAsia="仿宋_GB2312" w:cs="仿宋_GB2312"/>
          <w:color w:val="auto"/>
          <w:spacing w:val="0"/>
          <w:kern w:val="0"/>
          <w:sz w:val="21"/>
          <w:szCs w:val="21"/>
          <w:highlight w:val="none"/>
        </w:rPr>
      </w:pPr>
      <w:r>
        <w:rPr>
          <w:rFonts w:hint="eastAsia" w:ascii="仿宋_GB2312" w:hAnsi="仿宋_GB2312" w:eastAsia="仿宋_GB2312" w:cs="仿宋_GB2312"/>
          <w:color w:val="auto"/>
          <w:spacing w:val="0"/>
          <w:kern w:val="0"/>
          <w:sz w:val="21"/>
          <w:szCs w:val="21"/>
          <w:highlight w:val="none"/>
        </w:rPr>
        <w:t>说明：本表</w:t>
      </w:r>
      <w:r>
        <w:rPr>
          <w:rFonts w:hint="eastAsia" w:ascii="仿宋_GB2312" w:hAnsi="仿宋_GB2312" w:eastAsia="仿宋_GB2312" w:cs="仿宋_GB2312"/>
          <w:color w:val="auto"/>
          <w:spacing w:val="0"/>
          <w:kern w:val="0"/>
          <w:sz w:val="21"/>
          <w:szCs w:val="21"/>
          <w:highlight w:val="none"/>
          <w:lang w:val="en-US" w:eastAsia="zh-CN"/>
        </w:rPr>
        <w:t>由第三方评估机构填报</w:t>
      </w:r>
      <w:r>
        <w:rPr>
          <w:rFonts w:hint="eastAsia" w:ascii="仿宋_GB2312" w:hAnsi="仿宋_GB2312" w:eastAsia="仿宋_GB2312" w:cs="仿宋_GB2312"/>
          <w:color w:val="auto"/>
          <w:spacing w:val="0"/>
          <w:kern w:val="0"/>
          <w:sz w:val="21"/>
          <w:szCs w:val="21"/>
          <w:highlight w:val="none"/>
        </w:rPr>
        <w:t>。</w:t>
      </w:r>
    </w:p>
    <w:p>
      <w:pPr>
        <w:widowControl/>
        <w:snapToGrid w:val="0"/>
        <w:jc w:val="both"/>
        <w:rPr>
          <w:rFonts w:hint="eastAsia" w:ascii="仿宋_GB2312" w:hAnsi="仿宋_GB2312" w:eastAsia="仿宋_GB2312" w:cs="仿宋_GB2312"/>
          <w:color w:val="auto"/>
          <w:spacing w:val="0"/>
          <w:kern w:val="0"/>
          <w:sz w:val="21"/>
          <w:szCs w:val="21"/>
          <w:highlight w:val="none"/>
        </w:rPr>
      </w:pPr>
    </w:p>
    <w:p>
      <w:pPr>
        <w:widowControl/>
        <w:snapToGrid w:val="0"/>
        <w:jc w:val="both"/>
        <w:rPr>
          <w:rFonts w:hint="eastAsia" w:ascii="方正小标宋简体" w:eastAsia="方正小标宋简体"/>
          <w:color w:val="auto"/>
          <w:sz w:val="44"/>
          <w:szCs w:val="32"/>
          <w:highlight w:val="none"/>
          <w:lang w:val="en-US" w:eastAsia="zh-CN"/>
        </w:rPr>
      </w:pPr>
      <w:r>
        <w:rPr>
          <w:rFonts w:hint="eastAsia" w:ascii="黑体" w:hAnsi="黑体" w:eastAsia="黑体" w:cs="黑体"/>
          <w:color w:val="auto"/>
          <w:spacing w:val="-16"/>
          <w:kern w:val="0"/>
          <w:sz w:val="32"/>
          <w:szCs w:val="32"/>
          <w:highlight w:val="none"/>
          <w:lang w:val="en-US" w:eastAsia="zh-CN"/>
        </w:rPr>
        <w:t>附表10</w:t>
      </w:r>
      <w:r>
        <w:rPr>
          <w:rFonts w:hint="eastAsia" w:ascii="方正小标宋简体" w:eastAsia="方正小标宋简体"/>
          <w:color w:val="auto"/>
          <w:sz w:val="44"/>
          <w:szCs w:val="32"/>
          <w:highlight w:val="none"/>
          <w:lang w:val="en-US" w:eastAsia="zh-CN"/>
        </w:rPr>
        <w:t xml:space="preserve"> </w:t>
      </w:r>
    </w:p>
    <w:p>
      <w:pPr>
        <w:spacing w:line="480" w:lineRule="exact"/>
        <w:ind w:right="640"/>
        <w:jc w:val="center"/>
        <w:outlineLvl w:val="1"/>
        <w:rPr>
          <w:rFonts w:hint="eastAsia" w:ascii="方正小标宋简体" w:eastAsia="方正小标宋简体"/>
          <w:color w:val="auto"/>
          <w:sz w:val="44"/>
          <w:szCs w:val="32"/>
          <w:highlight w:val="none"/>
        </w:rPr>
      </w:pPr>
      <w:r>
        <w:rPr>
          <w:rFonts w:hint="eastAsia" w:ascii="方正小标宋简体" w:eastAsia="方正小标宋简体"/>
          <w:color w:val="auto"/>
          <w:sz w:val="44"/>
          <w:szCs w:val="32"/>
          <w:highlight w:val="none"/>
          <w:lang w:val="en-US" w:eastAsia="zh-CN"/>
        </w:rPr>
        <w:t>张家港</w:t>
      </w:r>
      <w:r>
        <w:rPr>
          <w:rFonts w:hint="eastAsia" w:ascii="方正小标宋简体" w:eastAsia="方正小标宋简体"/>
          <w:color w:val="auto"/>
          <w:sz w:val="44"/>
          <w:szCs w:val="32"/>
          <w:highlight w:val="none"/>
        </w:rPr>
        <w:t>市养老服务</w:t>
      </w:r>
      <w:r>
        <w:rPr>
          <w:rFonts w:hint="eastAsia" w:ascii="方正小标宋简体" w:eastAsia="方正小标宋简体"/>
          <w:color w:val="auto"/>
          <w:sz w:val="44"/>
          <w:szCs w:val="32"/>
          <w:highlight w:val="none"/>
          <w:lang w:val="en-US" w:eastAsia="zh-CN"/>
        </w:rPr>
        <w:t>设施</w:t>
      </w:r>
      <w:r>
        <w:rPr>
          <w:rFonts w:hint="eastAsia" w:ascii="方正小标宋简体" w:eastAsia="方正小标宋简体"/>
          <w:color w:val="auto"/>
          <w:sz w:val="44"/>
          <w:szCs w:val="32"/>
          <w:highlight w:val="none"/>
        </w:rPr>
        <w:t>连锁经营机构</w:t>
      </w:r>
    </w:p>
    <w:p>
      <w:pPr>
        <w:spacing w:line="480" w:lineRule="exact"/>
        <w:ind w:right="640"/>
        <w:jc w:val="center"/>
        <w:outlineLvl w:val="1"/>
        <w:rPr>
          <w:rFonts w:hint="eastAsia" w:ascii="方正小标宋简体" w:eastAsia="方正小标宋简体"/>
          <w:color w:val="auto"/>
          <w:sz w:val="44"/>
          <w:szCs w:val="32"/>
          <w:highlight w:val="none"/>
        </w:rPr>
      </w:pPr>
      <w:r>
        <w:rPr>
          <w:rFonts w:hint="eastAsia" w:ascii="方正小标宋简体" w:eastAsia="方正小标宋简体"/>
          <w:color w:val="auto"/>
          <w:sz w:val="44"/>
          <w:szCs w:val="32"/>
          <w:highlight w:val="none"/>
        </w:rPr>
        <w:t>资助经费申报表</w:t>
      </w:r>
    </w:p>
    <w:p>
      <w:pPr>
        <w:spacing w:line="480" w:lineRule="exact"/>
        <w:ind w:right="640"/>
        <w:jc w:val="left"/>
        <w:rPr>
          <w:rFonts w:hint="eastAsia" w:ascii="方正小标宋简体" w:eastAsia="方正小标宋简体"/>
          <w:color w:val="auto"/>
          <w:sz w:val="40"/>
          <w:szCs w:val="32"/>
          <w:highlight w:val="none"/>
        </w:rPr>
      </w:pPr>
    </w:p>
    <w:tbl>
      <w:tblPr>
        <w:tblStyle w:val="18"/>
        <w:tblW w:w="8607" w:type="dxa"/>
        <w:jc w:val="center"/>
        <w:tblLayout w:type="fixed"/>
        <w:tblCellMar>
          <w:top w:w="0" w:type="dxa"/>
          <w:left w:w="108" w:type="dxa"/>
          <w:bottom w:w="0" w:type="dxa"/>
          <w:right w:w="108" w:type="dxa"/>
        </w:tblCellMar>
      </w:tblPr>
      <w:tblGrid>
        <w:gridCol w:w="1833"/>
        <w:gridCol w:w="490"/>
        <w:gridCol w:w="1235"/>
        <w:gridCol w:w="1265"/>
        <w:gridCol w:w="658"/>
        <w:gridCol w:w="364"/>
        <w:gridCol w:w="1189"/>
        <w:gridCol w:w="137"/>
        <w:gridCol w:w="1436"/>
      </w:tblGrid>
      <w:tr>
        <w:tblPrEx>
          <w:tblCellMar>
            <w:top w:w="0" w:type="dxa"/>
            <w:left w:w="108" w:type="dxa"/>
            <w:bottom w:w="0" w:type="dxa"/>
            <w:right w:w="108" w:type="dxa"/>
          </w:tblCellMar>
        </w:tblPrEx>
        <w:trPr>
          <w:trHeight w:val="337" w:hRule="atLeast"/>
          <w:jc w:val="center"/>
        </w:trPr>
        <w:tc>
          <w:tcPr>
            <w:tcW w:w="1833" w:type="dxa"/>
            <w:tcBorders>
              <w:top w:val="nil"/>
              <w:left w:val="nil"/>
              <w:bottom w:val="nil"/>
              <w:right w:val="nil"/>
            </w:tcBorders>
            <w:noWrap w:val="0"/>
            <w:vAlign w:val="center"/>
          </w:tcPr>
          <w:p>
            <w:pPr>
              <w:widowControl/>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机构盖章</w:t>
            </w:r>
          </w:p>
        </w:tc>
        <w:tc>
          <w:tcPr>
            <w:tcW w:w="1725" w:type="dxa"/>
            <w:gridSpan w:val="2"/>
            <w:tcBorders>
              <w:top w:val="nil"/>
              <w:left w:val="nil"/>
              <w:bottom w:val="nil"/>
              <w:right w:val="nil"/>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1923" w:type="dxa"/>
            <w:gridSpan w:val="2"/>
            <w:tcBorders>
              <w:top w:val="nil"/>
              <w:left w:val="nil"/>
              <w:bottom w:val="nil"/>
              <w:right w:val="nil"/>
            </w:tcBorders>
            <w:noWrap w:val="0"/>
            <w:vAlign w:val="center"/>
          </w:tcPr>
          <w:p>
            <w:pPr>
              <w:widowControl/>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申报时间：</w:t>
            </w:r>
          </w:p>
        </w:tc>
        <w:tc>
          <w:tcPr>
            <w:tcW w:w="1553" w:type="dxa"/>
            <w:gridSpan w:val="2"/>
            <w:tcBorders>
              <w:top w:val="nil"/>
              <w:left w:val="nil"/>
              <w:bottom w:val="nil"/>
              <w:right w:val="nil"/>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1573" w:type="dxa"/>
            <w:gridSpan w:val="2"/>
            <w:tcBorders>
              <w:top w:val="nil"/>
              <w:left w:val="nil"/>
              <w:bottom w:val="nil"/>
              <w:right w:val="nil"/>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490" w:hRule="atLeast"/>
          <w:jc w:val="center"/>
        </w:trPr>
        <w:tc>
          <w:tcPr>
            <w:tcW w:w="1833"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机构情况</w:t>
            </w:r>
          </w:p>
        </w:tc>
        <w:tc>
          <w:tcPr>
            <w:tcW w:w="1725"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名称</w:t>
            </w:r>
          </w:p>
        </w:tc>
        <w:tc>
          <w:tcPr>
            <w:tcW w:w="192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w:t>
            </w:r>
          </w:p>
        </w:tc>
        <w:tc>
          <w:tcPr>
            <w:tcW w:w="155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单位性质</w:t>
            </w:r>
          </w:p>
        </w:tc>
        <w:tc>
          <w:tcPr>
            <w:tcW w:w="157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w:t>
            </w:r>
          </w:p>
        </w:tc>
      </w:tr>
      <w:tr>
        <w:tblPrEx>
          <w:tblCellMar>
            <w:top w:w="0" w:type="dxa"/>
            <w:left w:w="108" w:type="dxa"/>
            <w:bottom w:w="0" w:type="dxa"/>
            <w:right w:w="108" w:type="dxa"/>
          </w:tblCellMar>
        </w:tblPrEx>
        <w:trPr>
          <w:trHeight w:val="490" w:hRule="atLeast"/>
          <w:jc w:val="center"/>
        </w:trPr>
        <w:tc>
          <w:tcPr>
            <w:tcW w:w="1833"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1725"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办公地址</w:t>
            </w:r>
          </w:p>
        </w:tc>
        <w:tc>
          <w:tcPr>
            <w:tcW w:w="1923"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w:t>
            </w:r>
          </w:p>
        </w:tc>
        <w:tc>
          <w:tcPr>
            <w:tcW w:w="1553"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联系电话</w:t>
            </w:r>
          </w:p>
        </w:tc>
        <w:tc>
          <w:tcPr>
            <w:tcW w:w="1573"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w:t>
            </w:r>
          </w:p>
        </w:tc>
      </w:tr>
      <w:tr>
        <w:tblPrEx>
          <w:tblCellMar>
            <w:top w:w="0" w:type="dxa"/>
            <w:left w:w="108" w:type="dxa"/>
            <w:bottom w:w="0" w:type="dxa"/>
            <w:right w:w="108" w:type="dxa"/>
          </w:tblCellMar>
        </w:tblPrEx>
        <w:trPr>
          <w:trHeight w:val="490" w:hRule="atLeast"/>
          <w:jc w:val="center"/>
        </w:trPr>
        <w:tc>
          <w:tcPr>
            <w:tcW w:w="1833"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1725"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法定代表人</w:t>
            </w:r>
          </w:p>
        </w:tc>
        <w:tc>
          <w:tcPr>
            <w:tcW w:w="1923"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w:t>
            </w:r>
          </w:p>
        </w:tc>
        <w:tc>
          <w:tcPr>
            <w:tcW w:w="1553"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联系电话</w:t>
            </w:r>
          </w:p>
        </w:tc>
        <w:tc>
          <w:tcPr>
            <w:tcW w:w="1573"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w:t>
            </w:r>
          </w:p>
        </w:tc>
      </w:tr>
      <w:tr>
        <w:tblPrEx>
          <w:tblCellMar>
            <w:top w:w="0" w:type="dxa"/>
            <w:left w:w="108" w:type="dxa"/>
            <w:bottom w:w="0" w:type="dxa"/>
            <w:right w:w="108" w:type="dxa"/>
          </w:tblCellMar>
        </w:tblPrEx>
        <w:trPr>
          <w:trHeight w:val="490" w:hRule="atLeast"/>
          <w:jc w:val="center"/>
        </w:trPr>
        <w:tc>
          <w:tcPr>
            <w:tcW w:w="1833" w:type="dxa"/>
            <w:vMerge w:val="continue"/>
            <w:tcBorders>
              <w:left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1725"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连锁经营</w:t>
            </w:r>
          </w:p>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点位数</w:t>
            </w:r>
          </w:p>
        </w:tc>
        <w:tc>
          <w:tcPr>
            <w:tcW w:w="192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 xml:space="preserve">    个</w:t>
            </w:r>
          </w:p>
        </w:tc>
        <w:tc>
          <w:tcPr>
            <w:tcW w:w="155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工作人员</w:t>
            </w:r>
          </w:p>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人数</w:t>
            </w:r>
          </w:p>
        </w:tc>
        <w:tc>
          <w:tcPr>
            <w:tcW w:w="157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 xml:space="preserve"> 人</w:t>
            </w:r>
          </w:p>
        </w:tc>
      </w:tr>
      <w:tr>
        <w:tblPrEx>
          <w:tblCellMar>
            <w:top w:w="0" w:type="dxa"/>
            <w:left w:w="108" w:type="dxa"/>
            <w:bottom w:w="0" w:type="dxa"/>
            <w:right w:w="108" w:type="dxa"/>
          </w:tblCellMar>
        </w:tblPrEx>
        <w:trPr>
          <w:trHeight w:val="490" w:hRule="atLeast"/>
          <w:jc w:val="center"/>
        </w:trPr>
        <w:tc>
          <w:tcPr>
            <w:tcW w:w="1833"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1725"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其中</w:t>
            </w:r>
          </w:p>
        </w:tc>
        <w:tc>
          <w:tcPr>
            <w:tcW w:w="5049" w:type="dxa"/>
            <w:gridSpan w:val="6"/>
            <w:tcBorders>
              <w:top w:val="single" w:color="auto" w:sz="4" w:space="0"/>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综合养老服务中心                    个</w:t>
            </w:r>
          </w:p>
          <w:p>
            <w:pPr>
              <w:widowControl/>
              <w:jc w:val="left"/>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标准型居家养老服务中心              个</w:t>
            </w:r>
          </w:p>
        </w:tc>
      </w:tr>
      <w:tr>
        <w:tblPrEx>
          <w:tblCellMar>
            <w:top w:w="0" w:type="dxa"/>
            <w:left w:w="108" w:type="dxa"/>
            <w:bottom w:w="0" w:type="dxa"/>
            <w:right w:w="108" w:type="dxa"/>
          </w:tblCellMar>
        </w:tblPrEx>
        <w:trPr>
          <w:trHeight w:val="2878" w:hRule="atLeast"/>
          <w:jc w:val="center"/>
        </w:trPr>
        <w:tc>
          <w:tcPr>
            <w:tcW w:w="1833"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基本情况</w:t>
            </w:r>
            <w:r>
              <w:rPr>
                <w:rFonts w:hint="eastAsia" w:ascii="仿宋_GB2312" w:hAnsi="仿宋_GB2312" w:eastAsia="仿宋_GB2312" w:cs="仿宋_GB2312"/>
                <w:color w:val="auto"/>
                <w:kern w:val="0"/>
                <w:sz w:val="24"/>
                <w:szCs w:val="24"/>
                <w:highlight w:val="none"/>
              </w:rPr>
              <w:br w:type="textWrapping"/>
            </w:r>
            <w:r>
              <w:rPr>
                <w:rFonts w:hint="eastAsia" w:ascii="仿宋_GB2312" w:hAnsi="仿宋_GB2312" w:eastAsia="仿宋_GB2312" w:cs="仿宋_GB2312"/>
                <w:color w:val="auto"/>
                <w:kern w:val="0"/>
                <w:sz w:val="24"/>
                <w:szCs w:val="24"/>
                <w:highlight w:val="none"/>
              </w:rPr>
              <w:t>（单位简介）</w:t>
            </w:r>
          </w:p>
        </w:tc>
        <w:tc>
          <w:tcPr>
            <w:tcW w:w="6774" w:type="dxa"/>
            <w:gridSpan w:val="8"/>
            <w:tcBorders>
              <w:top w:val="single" w:color="auto" w:sz="4" w:space="0"/>
              <w:left w:val="nil"/>
              <w:bottom w:val="single" w:color="auto" w:sz="4" w:space="0"/>
              <w:right w:val="single" w:color="auto" w:sz="4" w:space="0"/>
            </w:tcBorders>
            <w:noWrap w:val="0"/>
            <w:vAlign w:val="center"/>
          </w:tcPr>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附</w:t>
            </w:r>
            <w:r>
              <w:rPr>
                <w:rFonts w:hint="eastAsia" w:ascii="仿宋_GB2312" w:hAnsi="仿宋_GB2312" w:eastAsia="仿宋_GB2312" w:cs="仿宋_GB2312"/>
                <w:color w:val="auto"/>
                <w:kern w:val="0"/>
                <w:sz w:val="24"/>
                <w:szCs w:val="24"/>
                <w:highlight w:val="none"/>
                <w:lang w:val="en-US" w:eastAsia="zh-CN"/>
              </w:rPr>
              <w:t>500</w:t>
            </w:r>
            <w:r>
              <w:rPr>
                <w:rFonts w:hint="eastAsia" w:ascii="仿宋_GB2312" w:hAnsi="仿宋_GB2312" w:eastAsia="仿宋_GB2312" w:cs="仿宋_GB2312"/>
                <w:color w:val="auto"/>
                <w:kern w:val="0"/>
                <w:sz w:val="24"/>
                <w:szCs w:val="24"/>
                <w:highlight w:val="none"/>
              </w:rPr>
              <w:t>字以内简介</w:t>
            </w: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p>
            <w:pPr>
              <w:widowControl/>
              <w:spacing w:after="240"/>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551" w:hRule="atLeast"/>
          <w:jc w:val="center"/>
        </w:trPr>
        <w:tc>
          <w:tcPr>
            <w:tcW w:w="183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连锁经营</w:t>
            </w:r>
          </w:p>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情况</w:t>
            </w:r>
          </w:p>
        </w:tc>
        <w:tc>
          <w:tcPr>
            <w:tcW w:w="49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序号</w:t>
            </w:r>
          </w:p>
        </w:tc>
        <w:tc>
          <w:tcPr>
            <w:tcW w:w="250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连锁经营</w:t>
            </w:r>
            <w:r>
              <w:rPr>
                <w:rFonts w:hint="eastAsia" w:ascii="仿宋_GB2312" w:hAnsi="仿宋_GB2312" w:eastAsia="仿宋_GB2312" w:cs="仿宋_GB2312"/>
                <w:color w:val="auto"/>
                <w:kern w:val="0"/>
                <w:sz w:val="24"/>
                <w:szCs w:val="24"/>
                <w:highlight w:val="none"/>
              </w:rPr>
              <w:br w:type="textWrapping"/>
            </w:r>
            <w:r>
              <w:rPr>
                <w:rFonts w:hint="eastAsia" w:ascii="仿宋_GB2312" w:hAnsi="仿宋_GB2312" w:eastAsia="仿宋_GB2312" w:cs="仿宋_GB2312"/>
                <w:color w:val="auto"/>
                <w:kern w:val="0"/>
                <w:sz w:val="24"/>
                <w:szCs w:val="24"/>
                <w:highlight w:val="none"/>
                <w:lang w:val="en-US" w:eastAsia="zh-CN"/>
              </w:rPr>
              <w:t>点位</w:t>
            </w:r>
            <w:r>
              <w:rPr>
                <w:rFonts w:hint="eastAsia" w:ascii="仿宋_GB2312" w:hAnsi="仿宋_GB2312" w:eastAsia="仿宋_GB2312" w:cs="仿宋_GB2312"/>
                <w:color w:val="auto"/>
                <w:kern w:val="0"/>
                <w:sz w:val="24"/>
                <w:szCs w:val="24"/>
                <w:highlight w:val="none"/>
              </w:rPr>
              <w:t>名称</w:t>
            </w:r>
          </w:p>
        </w:tc>
        <w:tc>
          <w:tcPr>
            <w:tcW w:w="1022"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联系人</w:t>
            </w:r>
          </w:p>
        </w:tc>
        <w:tc>
          <w:tcPr>
            <w:tcW w:w="1326"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联系方式</w:t>
            </w:r>
          </w:p>
        </w:tc>
        <w:tc>
          <w:tcPr>
            <w:tcW w:w="143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合同</w:t>
            </w:r>
            <w:r>
              <w:rPr>
                <w:rFonts w:hint="eastAsia" w:ascii="仿宋_GB2312" w:hAnsi="仿宋_GB2312" w:eastAsia="仿宋_GB2312" w:cs="仿宋_GB2312"/>
                <w:color w:val="auto"/>
                <w:kern w:val="0"/>
                <w:sz w:val="24"/>
                <w:szCs w:val="24"/>
                <w:highlight w:val="none"/>
              </w:rPr>
              <w:t>时间</w:t>
            </w: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lang w:val="en-US" w:eastAsia="zh-CN"/>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37" w:hRule="atLeast"/>
          <w:jc w:val="center"/>
        </w:trPr>
        <w:tc>
          <w:tcPr>
            <w:tcW w:w="18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auto"/>
                <w:kern w:val="0"/>
                <w:sz w:val="24"/>
                <w:szCs w:val="24"/>
                <w:highlight w:val="none"/>
              </w:rPr>
            </w:pPr>
          </w:p>
        </w:tc>
        <w:tc>
          <w:tcPr>
            <w:tcW w:w="49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2500" w:type="dxa"/>
            <w:gridSpan w:val="2"/>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022"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326" w:type="dxa"/>
            <w:gridSpan w:val="2"/>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c>
          <w:tcPr>
            <w:tcW w:w="143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022" w:hRule="atLeast"/>
          <w:jc w:val="center"/>
        </w:trPr>
        <w:tc>
          <w:tcPr>
            <w:tcW w:w="1833"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市民政局</w:t>
            </w:r>
            <w:r>
              <w:rPr>
                <w:rFonts w:hint="eastAsia" w:ascii="仿宋_GB2312" w:hAnsi="仿宋_GB2312" w:eastAsia="仿宋_GB2312" w:cs="仿宋_GB2312"/>
                <w:color w:val="auto"/>
                <w:kern w:val="0"/>
                <w:sz w:val="24"/>
                <w:szCs w:val="24"/>
                <w:highlight w:val="none"/>
              </w:rPr>
              <w:br w:type="textWrapping"/>
            </w:r>
            <w:r>
              <w:rPr>
                <w:rFonts w:hint="eastAsia" w:ascii="仿宋_GB2312" w:hAnsi="仿宋_GB2312" w:eastAsia="仿宋_GB2312" w:cs="仿宋_GB2312"/>
                <w:color w:val="auto"/>
                <w:kern w:val="0"/>
                <w:sz w:val="24"/>
                <w:szCs w:val="24"/>
                <w:highlight w:val="none"/>
              </w:rPr>
              <w:t>审核意见</w:t>
            </w:r>
          </w:p>
        </w:tc>
        <w:tc>
          <w:tcPr>
            <w:tcW w:w="6774" w:type="dxa"/>
            <w:gridSpan w:val="8"/>
            <w:tcBorders>
              <w:top w:val="single" w:color="auto" w:sz="4" w:space="0"/>
              <w:left w:val="nil"/>
              <w:bottom w:val="single" w:color="auto" w:sz="4" w:space="0"/>
              <w:right w:val="single" w:color="000000"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p>
          <w:p>
            <w:pPr>
              <w:widowControl/>
              <w:jc w:val="center"/>
              <w:rPr>
                <w:rFonts w:hint="eastAsia" w:ascii="仿宋_GB2312" w:hAnsi="仿宋_GB2312" w:eastAsia="仿宋_GB2312" w:cs="仿宋_GB2312"/>
                <w:color w:val="auto"/>
                <w:kern w:val="0"/>
                <w:sz w:val="24"/>
                <w:szCs w:val="24"/>
                <w:highlight w:val="none"/>
              </w:rPr>
            </w:pPr>
          </w:p>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br w:type="textWrapping"/>
            </w:r>
            <w:r>
              <w:rPr>
                <w:rFonts w:hint="eastAsia" w:ascii="仿宋_GB2312" w:hAnsi="仿宋_GB2312" w:eastAsia="仿宋_GB2312" w:cs="仿宋_GB2312"/>
                <w:color w:val="auto"/>
                <w:kern w:val="0"/>
                <w:sz w:val="24"/>
                <w:szCs w:val="24"/>
                <w:highlight w:val="none"/>
              </w:rPr>
              <w:br w:type="textWrapping"/>
            </w:r>
          </w:p>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br w:type="textWrapping"/>
            </w:r>
            <w:r>
              <w:rPr>
                <w:rFonts w:hint="eastAsia" w:ascii="仿宋_GB2312" w:hAnsi="仿宋_GB2312" w:eastAsia="仿宋_GB2312" w:cs="仿宋_GB2312"/>
                <w:color w:val="auto"/>
                <w:kern w:val="0"/>
                <w:sz w:val="24"/>
                <w:szCs w:val="24"/>
                <w:highlight w:val="none"/>
              </w:rPr>
              <w:t xml:space="preserve">                        盖章：         年    月     日</w:t>
            </w:r>
          </w:p>
        </w:tc>
      </w:tr>
    </w:tbl>
    <w:p>
      <w:pPr>
        <w:adjustRightInd w:val="0"/>
        <w:snapToGrid w:val="0"/>
        <w:spacing w:line="560" w:lineRule="exact"/>
        <w:jc w:val="both"/>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说明：此表格一式三份，请用A4纸正反面打印。</w:t>
      </w:r>
    </w:p>
    <w:p>
      <w:pPr>
        <w:adjustRightInd w:val="0"/>
        <w:snapToGrid w:val="0"/>
        <w:spacing w:line="560" w:lineRule="exact"/>
        <w:jc w:val="center"/>
        <w:outlineLvl w:val="9"/>
        <w:rPr>
          <w:rFonts w:hint="eastAsia" w:ascii="仿宋_GB2312" w:eastAsia="仿宋_GB2312"/>
          <w:color w:val="auto"/>
          <w:sz w:val="28"/>
          <w:szCs w:val="32"/>
          <w:highlight w:val="none"/>
        </w:rPr>
      </w:pPr>
    </w:p>
    <w:p>
      <w:pPr>
        <w:adjustRightInd w:val="0"/>
        <w:snapToGrid w:val="0"/>
        <w:spacing w:line="560" w:lineRule="exact"/>
        <w:jc w:val="center"/>
        <w:outlineLvl w:val="9"/>
        <w:rPr>
          <w:rFonts w:hint="eastAsia" w:ascii="仿宋_GB2312" w:eastAsia="仿宋_GB2312"/>
          <w:color w:val="auto"/>
          <w:sz w:val="28"/>
          <w:szCs w:val="32"/>
          <w:highlight w:val="none"/>
        </w:rPr>
      </w:pPr>
    </w:p>
    <w:p>
      <w:pPr>
        <w:adjustRightInd w:val="0"/>
        <w:snapToGrid w:val="0"/>
        <w:spacing w:line="560" w:lineRule="exact"/>
        <w:jc w:val="center"/>
        <w:outlineLvl w:val="0"/>
        <w:rPr>
          <w:rFonts w:hint="eastAsia" w:ascii="方正小标宋简体" w:eastAsia="方正小标宋简体"/>
          <w:color w:val="auto"/>
          <w:sz w:val="44"/>
          <w:szCs w:val="44"/>
          <w:highlight w:val="none"/>
        </w:rPr>
      </w:pPr>
      <w:r>
        <w:rPr>
          <w:rFonts w:hint="eastAsia" w:ascii="方正小标宋简体" w:eastAsia="方正小标宋简体"/>
          <w:color w:val="auto"/>
          <w:sz w:val="44"/>
          <w:szCs w:val="44"/>
          <w:highlight w:val="none"/>
        </w:rPr>
        <w:t>张家港市亲情（虚拟）养老院管理办法</w:t>
      </w:r>
    </w:p>
    <w:p>
      <w:pPr>
        <w:adjustRightInd w:val="0"/>
        <w:snapToGrid w:val="0"/>
        <w:spacing w:line="560" w:lineRule="exact"/>
        <w:rPr>
          <w:rFonts w:hint="eastAsia" w:ascii="仿宋_GB2312" w:eastAsia="仿宋_GB2312"/>
          <w:color w:val="auto"/>
          <w:szCs w:val="32"/>
          <w:highlight w:val="none"/>
        </w:rPr>
      </w:pPr>
    </w:p>
    <w:p>
      <w:pPr>
        <w:numPr>
          <w:ilvl w:val="0"/>
          <w:numId w:val="6"/>
        </w:numPr>
        <w:adjustRightInd w:val="0"/>
        <w:snapToGrid w:val="0"/>
        <w:spacing w:line="560" w:lineRule="exact"/>
        <w:jc w:val="center"/>
        <w:outlineLvl w:val="1"/>
        <w:rPr>
          <w:rFonts w:hint="eastAsia" w:ascii="黑体" w:eastAsia="黑体"/>
          <w:color w:val="auto"/>
          <w:szCs w:val="32"/>
          <w:highlight w:val="none"/>
        </w:rPr>
      </w:pPr>
      <w:r>
        <w:rPr>
          <w:rFonts w:hint="eastAsia" w:ascii="黑体" w:eastAsia="黑体"/>
          <w:color w:val="auto"/>
          <w:szCs w:val="32"/>
          <w:highlight w:val="none"/>
        </w:rPr>
        <w:t xml:space="preserve"> </w:t>
      </w:r>
      <w:r>
        <w:rPr>
          <w:rFonts w:hint="eastAsia" w:ascii="黑体" w:eastAsia="黑体"/>
          <w:color w:val="auto"/>
          <w:szCs w:val="32"/>
          <w:highlight w:val="none"/>
          <w:lang w:val="en-US" w:eastAsia="zh-CN"/>
        </w:rPr>
        <w:t xml:space="preserve"> </w:t>
      </w:r>
      <w:r>
        <w:rPr>
          <w:rFonts w:hint="eastAsia" w:ascii="黑体" w:eastAsia="黑体"/>
          <w:color w:val="auto"/>
          <w:szCs w:val="32"/>
          <w:highlight w:val="none"/>
        </w:rPr>
        <w:t>总  则</w:t>
      </w:r>
    </w:p>
    <w:p>
      <w:pPr>
        <w:adjustRightInd w:val="0"/>
        <w:snapToGrid w:val="0"/>
        <w:spacing w:line="560" w:lineRule="exact"/>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黑体" w:eastAsia="黑体"/>
          <w:color w:val="auto"/>
          <w:szCs w:val="32"/>
          <w:highlight w:val="none"/>
        </w:rPr>
        <w:t xml:space="preserve">第一条  </w:t>
      </w:r>
      <w:r>
        <w:rPr>
          <w:rFonts w:hint="eastAsia" w:ascii="仿宋_GB2312" w:eastAsia="仿宋_GB2312"/>
          <w:color w:val="auto"/>
          <w:szCs w:val="32"/>
          <w:highlight w:val="none"/>
        </w:rPr>
        <w:t>为进一步推进张家港市亲情(虚拟)养老院（以下简称“市虚拟养老院”）工作，规范</w:t>
      </w:r>
      <w:r>
        <w:rPr>
          <w:rFonts w:hint="eastAsia" w:ascii="仿宋_GB2312" w:eastAsia="仿宋_GB2312"/>
          <w:color w:val="auto"/>
          <w:szCs w:val="32"/>
          <w:highlight w:val="none"/>
          <w:lang w:val="en-US" w:eastAsia="zh-CN"/>
        </w:rPr>
        <w:t>市</w:t>
      </w:r>
      <w:r>
        <w:rPr>
          <w:rFonts w:hint="eastAsia" w:ascii="仿宋_GB2312" w:eastAsia="仿宋_GB2312"/>
          <w:color w:val="auto"/>
          <w:szCs w:val="32"/>
          <w:highlight w:val="none"/>
        </w:rPr>
        <w:t>虚拟养老院服务和管理，特制定本办法。</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黑体" w:eastAsia="黑体"/>
          <w:color w:val="auto"/>
          <w:szCs w:val="32"/>
          <w:highlight w:val="none"/>
        </w:rPr>
        <w:t>第</w:t>
      </w:r>
      <w:r>
        <w:rPr>
          <w:rFonts w:hint="eastAsia" w:ascii="黑体" w:eastAsia="黑体"/>
          <w:color w:val="auto"/>
          <w:szCs w:val="32"/>
          <w:highlight w:val="none"/>
          <w:lang w:val="en-US" w:eastAsia="zh-Hans"/>
        </w:rPr>
        <w:t>二</w:t>
      </w:r>
      <w:r>
        <w:rPr>
          <w:rFonts w:hint="eastAsia" w:ascii="黑体" w:eastAsia="黑体"/>
          <w:color w:val="auto"/>
          <w:szCs w:val="32"/>
          <w:highlight w:val="none"/>
        </w:rPr>
        <w:t xml:space="preserve">条  </w:t>
      </w:r>
      <w:r>
        <w:rPr>
          <w:rFonts w:hint="eastAsia" w:ascii="仿宋_GB2312" w:eastAsia="仿宋_GB2312"/>
          <w:color w:val="auto"/>
          <w:szCs w:val="32"/>
          <w:highlight w:val="none"/>
        </w:rPr>
        <w:t>市</w:t>
      </w:r>
      <w:r>
        <w:rPr>
          <w:rFonts w:hint="eastAsia" w:ascii="仿宋_GB2312" w:eastAsia="仿宋_GB2312"/>
          <w:color w:val="auto"/>
          <w:szCs w:val="32"/>
          <w:highlight w:val="none"/>
          <w:lang w:val="en-US" w:eastAsia="zh-Hans"/>
        </w:rPr>
        <w:t>虚拟养老院</w:t>
      </w:r>
      <w:r>
        <w:rPr>
          <w:rFonts w:hint="eastAsia" w:ascii="仿宋_GB2312" w:eastAsia="仿宋_GB2312"/>
          <w:color w:val="auto"/>
          <w:szCs w:val="32"/>
          <w:highlight w:val="none"/>
          <w:lang w:val="en-US" w:eastAsia="zh-CN"/>
        </w:rPr>
        <w:t>是</w:t>
      </w:r>
      <w:r>
        <w:rPr>
          <w:rFonts w:hint="eastAsia" w:ascii="仿宋_GB2312" w:eastAsia="仿宋_GB2312"/>
          <w:color w:val="auto"/>
          <w:szCs w:val="32"/>
          <w:highlight w:val="none"/>
          <w:lang w:val="en-US" w:eastAsia="zh-Hans"/>
        </w:rPr>
        <w:t>受市</w:t>
      </w:r>
      <w:r>
        <w:rPr>
          <w:rFonts w:hint="eastAsia" w:ascii="仿宋_GB2312" w:eastAsia="仿宋_GB2312"/>
          <w:color w:val="auto"/>
          <w:szCs w:val="32"/>
          <w:highlight w:val="none"/>
        </w:rPr>
        <w:t>民政局</w:t>
      </w:r>
      <w:r>
        <w:rPr>
          <w:rFonts w:hint="eastAsia" w:ascii="仿宋_GB2312" w:eastAsia="仿宋_GB2312"/>
          <w:color w:val="auto"/>
          <w:szCs w:val="32"/>
          <w:highlight w:val="none"/>
          <w:lang w:val="en-US" w:eastAsia="zh-Hans"/>
        </w:rPr>
        <w:t>委托，</w:t>
      </w:r>
      <w:r>
        <w:rPr>
          <w:rFonts w:eastAsia="仿宋_GB2312"/>
          <w:color w:val="auto"/>
          <w:spacing w:val="0"/>
          <w:szCs w:val="32"/>
          <w:highlight w:val="none"/>
        </w:rPr>
        <w:t>以信息技术为支撑，以会员制为基本组织形式，依靠专业</w:t>
      </w:r>
      <w:r>
        <w:rPr>
          <w:rFonts w:hint="eastAsia" w:eastAsia="仿宋_GB2312"/>
          <w:color w:val="auto"/>
          <w:spacing w:val="0"/>
          <w:szCs w:val="32"/>
          <w:highlight w:val="none"/>
          <w:lang w:val="en-US" w:eastAsia="zh-CN"/>
        </w:rPr>
        <w:t>服务机构和</w:t>
      </w:r>
      <w:r>
        <w:rPr>
          <w:rFonts w:eastAsia="仿宋_GB2312"/>
          <w:color w:val="auto"/>
          <w:spacing w:val="0"/>
          <w:szCs w:val="32"/>
          <w:highlight w:val="none"/>
        </w:rPr>
        <w:t>服务人员，为居家老年人提供</w:t>
      </w:r>
      <w:r>
        <w:rPr>
          <w:rFonts w:hint="eastAsia" w:eastAsia="仿宋_GB2312"/>
          <w:color w:val="auto"/>
          <w:spacing w:val="0"/>
          <w:szCs w:val="32"/>
          <w:highlight w:val="none"/>
          <w:lang w:val="en-US" w:eastAsia="zh-CN"/>
        </w:rPr>
        <w:t>居家</w:t>
      </w:r>
      <w:r>
        <w:rPr>
          <w:rFonts w:eastAsia="仿宋_GB2312"/>
          <w:color w:val="auto"/>
          <w:spacing w:val="0"/>
          <w:szCs w:val="32"/>
          <w:highlight w:val="none"/>
        </w:rPr>
        <w:t>养老</w:t>
      </w:r>
      <w:r>
        <w:rPr>
          <w:rFonts w:hint="eastAsia" w:eastAsia="仿宋_GB2312"/>
          <w:color w:val="auto"/>
          <w:spacing w:val="0"/>
          <w:szCs w:val="32"/>
          <w:highlight w:val="none"/>
          <w:lang w:val="en-US" w:eastAsia="zh-CN"/>
        </w:rPr>
        <w:t>上门</w:t>
      </w:r>
      <w:r>
        <w:rPr>
          <w:rFonts w:eastAsia="仿宋_GB2312"/>
          <w:color w:val="auto"/>
          <w:spacing w:val="0"/>
          <w:szCs w:val="32"/>
          <w:highlight w:val="none"/>
        </w:rPr>
        <w:t>服务的组织。</w:t>
      </w:r>
      <w:r>
        <w:rPr>
          <w:rFonts w:hint="eastAsia" w:ascii="仿宋_GB2312" w:eastAsia="仿宋_GB2312"/>
          <w:color w:val="auto"/>
          <w:szCs w:val="32"/>
          <w:highlight w:val="none"/>
        </w:rPr>
        <w:t>负责</w:t>
      </w:r>
      <w:r>
        <w:rPr>
          <w:rFonts w:hint="eastAsia" w:ascii="仿宋_GB2312" w:eastAsia="仿宋_GB2312"/>
          <w:color w:val="auto"/>
          <w:szCs w:val="32"/>
          <w:highlight w:val="none"/>
          <w:lang w:val="en-US" w:eastAsia="zh-CN"/>
        </w:rPr>
        <w:t>组织实施及监督管理。包括</w:t>
      </w:r>
      <w:r>
        <w:rPr>
          <w:rFonts w:hint="eastAsia" w:ascii="仿宋_GB2312" w:eastAsia="仿宋_GB2312"/>
          <w:color w:val="auto"/>
          <w:szCs w:val="32"/>
          <w:highlight w:val="none"/>
          <w:lang w:val="en-US" w:eastAsia="zh-Hans"/>
        </w:rPr>
        <w:t>服务对象审</w:t>
      </w:r>
      <w:r>
        <w:rPr>
          <w:rFonts w:hint="eastAsia" w:ascii="仿宋_GB2312" w:eastAsia="仿宋_GB2312"/>
          <w:color w:val="auto"/>
          <w:szCs w:val="32"/>
          <w:highlight w:val="none"/>
          <w:lang w:val="en-US" w:eastAsia="zh-CN"/>
        </w:rPr>
        <w:t>核</w:t>
      </w:r>
      <w:r>
        <w:rPr>
          <w:rFonts w:hint="eastAsia" w:ascii="仿宋_GB2312" w:eastAsia="仿宋_GB2312"/>
          <w:color w:val="auto"/>
          <w:szCs w:val="32"/>
          <w:highlight w:val="none"/>
          <w:lang w:val="en-US" w:eastAsia="zh-Hans"/>
        </w:rPr>
        <w:t>、</w:t>
      </w:r>
      <w:r>
        <w:rPr>
          <w:rFonts w:hint="eastAsia" w:ascii="仿宋_GB2312" w:eastAsia="仿宋_GB2312"/>
          <w:color w:val="auto"/>
          <w:szCs w:val="32"/>
          <w:highlight w:val="none"/>
        </w:rPr>
        <w:t>服务商</w:t>
      </w:r>
      <w:r>
        <w:rPr>
          <w:rFonts w:hint="eastAsia" w:ascii="仿宋_GB2312" w:eastAsia="仿宋_GB2312"/>
          <w:color w:val="auto"/>
          <w:szCs w:val="32"/>
          <w:highlight w:val="none"/>
          <w:lang w:val="en-US" w:eastAsia="zh-Hans"/>
        </w:rPr>
        <w:t>准入和</w:t>
      </w:r>
      <w:r>
        <w:rPr>
          <w:rFonts w:hint="eastAsia" w:ascii="仿宋_GB2312" w:eastAsia="仿宋_GB2312"/>
          <w:color w:val="auto"/>
          <w:szCs w:val="32"/>
          <w:highlight w:val="none"/>
        </w:rPr>
        <w:t>管理</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lang w:val="en-US" w:eastAsia="zh-Hans"/>
        </w:rPr>
        <w:t>服务项目和标准</w:t>
      </w:r>
      <w:r>
        <w:rPr>
          <w:rFonts w:hint="eastAsia" w:ascii="仿宋_GB2312" w:eastAsia="仿宋_GB2312"/>
          <w:color w:val="auto"/>
          <w:szCs w:val="32"/>
          <w:highlight w:val="none"/>
          <w:lang w:val="en-US" w:eastAsia="zh-CN"/>
        </w:rPr>
        <w:t>核定</w:t>
      </w:r>
      <w:r>
        <w:rPr>
          <w:rFonts w:hint="eastAsia" w:ascii="仿宋_GB2312" w:eastAsia="仿宋_GB2312"/>
          <w:color w:val="auto"/>
          <w:szCs w:val="32"/>
          <w:highlight w:val="none"/>
        </w:rPr>
        <w:t>、服务质量监管、</w:t>
      </w:r>
      <w:r>
        <w:rPr>
          <w:rFonts w:hint="eastAsia" w:ascii="仿宋_GB2312" w:eastAsia="仿宋_GB2312"/>
          <w:color w:val="auto"/>
          <w:szCs w:val="32"/>
          <w:highlight w:val="none"/>
          <w:lang w:val="en-US" w:eastAsia="zh-CN"/>
        </w:rPr>
        <w:t>服务经费审核结算等，</w:t>
      </w:r>
      <w:r>
        <w:rPr>
          <w:rFonts w:hint="eastAsia" w:ascii="仿宋_GB2312" w:eastAsia="仿宋_GB2312"/>
          <w:color w:val="auto"/>
          <w:szCs w:val="32"/>
          <w:highlight w:val="none"/>
        </w:rPr>
        <w:t>指导</w:t>
      </w:r>
      <w:r>
        <w:rPr>
          <w:rFonts w:hint="eastAsia" w:ascii="仿宋_GB2312" w:eastAsia="仿宋_GB2312"/>
          <w:color w:val="auto"/>
          <w:szCs w:val="32"/>
          <w:highlight w:val="none"/>
          <w:lang w:val="en-US" w:eastAsia="zh-Hans"/>
        </w:rPr>
        <w:t>区</w:t>
      </w:r>
      <w:r>
        <w:rPr>
          <w:rFonts w:hint="eastAsia" w:ascii="仿宋_GB2312" w:eastAsia="仿宋_GB2312"/>
          <w:color w:val="auto"/>
          <w:szCs w:val="32"/>
          <w:highlight w:val="none"/>
        </w:rPr>
        <w:t>镇（</w:t>
      </w:r>
      <w:r>
        <w:rPr>
          <w:rFonts w:hint="eastAsia" w:ascii="仿宋_GB2312" w:eastAsia="仿宋_GB2312"/>
          <w:color w:val="auto"/>
          <w:szCs w:val="32"/>
          <w:highlight w:val="none"/>
          <w:lang w:val="en-US" w:eastAsia="zh-Hans"/>
        </w:rPr>
        <w:t>街道</w:t>
      </w:r>
      <w:r>
        <w:rPr>
          <w:rFonts w:hint="eastAsia" w:ascii="仿宋_GB2312" w:eastAsia="仿宋_GB2312"/>
          <w:color w:val="auto"/>
          <w:szCs w:val="32"/>
          <w:highlight w:val="none"/>
        </w:rPr>
        <w:t>）虚拟养老院工作站</w:t>
      </w:r>
      <w:r>
        <w:rPr>
          <w:rFonts w:hint="eastAsia" w:ascii="仿宋_GB2312" w:eastAsia="仿宋_GB2312"/>
          <w:color w:val="auto"/>
          <w:szCs w:val="32"/>
          <w:highlight w:val="none"/>
          <w:lang w:val="en-US" w:eastAsia="zh-CN"/>
        </w:rPr>
        <w:t>开展相关工作</w:t>
      </w:r>
      <w:r>
        <w:rPr>
          <w:rFonts w:hint="eastAsia" w:ascii="仿宋_GB2312" w:eastAsia="仿宋_GB2312"/>
          <w:color w:val="auto"/>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各</w:t>
      </w:r>
      <w:r>
        <w:rPr>
          <w:rFonts w:hint="eastAsia" w:ascii="仿宋_GB2312" w:eastAsia="仿宋_GB2312"/>
          <w:color w:val="auto"/>
          <w:szCs w:val="32"/>
          <w:highlight w:val="none"/>
          <w:lang w:val="en-US" w:eastAsia="zh-Hans"/>
        </w:rPr>
        <w:t>区</w:t>
      </w:r>
      <w:r>
        <w:rPr>
          <w:rFonts w:hint="eastAsia" w:ascii="仿宋_GB2312" w:eastAsia="仿宋_GB2312"/>
          <w:color w:val="auto"/>
          <w:szCs w:val="32"/>
          <w:highlight w:val="none"/>
        </w:rPr>
        <w:t>镇（</w:t>
      </w:r>
      <w:r>
        <w:rPr>
          <w:rFonts w:hint="eastAsia" w:ascii="仿宋_GB2312" w:eastAsia="仿宋_GB2312"/>
          <w:color w:val="auto"/>
          <w:szCs w:val="32"/>
          <w:highlight w:val="none"/>
          <w:lang w:val="en-US" w:eastAsia="zh-Hans"/>
        </w:rPr>
        <w:t>街道</w:t>
      </w:r>
      <w:r>
        <w:rPr>
          <w:rFonts w:hint="eastAsia" w:ascii="仿宋_GB2312" w:eastAsia="仿宋_GB2312"/>
          <w:color w:val="auto"/>
          <w:szCs w:val="32"/>
          <w:highlight w:val="none"/>
        </w:rPr>
        <w:t>）虚拟养老院工作站负责本</w:t>
      </w:r>
      <w:r>
        <w:rPr>
          <w:rFonts w:hint="eastAsia" w:ascii="仿宋_GB2312" w:eastAsia="仿宋_GB2312"/>
          <w:color w:val="auto"/>
          <w:szCs w:val="32"/>
          <w:highlight w:val="none"/>
          <w:lang w:val="en-US" w:eastAsia="zh-Hans"/>
        </w:rPr>
        <w:t>区</w:t>
      </w:r>
      <w:r>
        <w:rPr>
          <w:rFonts w:hint="eastAsia" w:ascii="仿宋_GB2312" w:eastAsia="仿宋_GB2312"/>
          <w:color w:val="auto"/>
          <w:szCs w:val="32"/>
          <w:highlight w:val="none"/>
        </w:rPr>
        <w:t>镇（</w:t>
      </w:r>
      <w:r>
        <w:rPr>
          <w:rFonts w:hint="eastAsia" w:ascii="仿宋_GB2312" w:eastAsia="仿宋_GB2312"/>
          <w:color w:val="auto"/>
          <w:szCs w:val="32"/>
          <w:highlight w:val="none"/>
          <w:lang w:val="en-US" w:eastAsia="zh-Hans"/>
        </w:rPr>
        <w:t>街道</w:t>
      </w: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CN"/>
        </w:rPr>
        <w:t>服务对象评估复核、跟踪服务、上门回访等日常工作，做好</w:t>
      </w:r>
      <w:r>
        <w:rPr>
          <w:rFonts w:hint="eastAsia" w:ascii="仿宋_GB2312" w:eastAsia="仿宋_GB2312"/>
          <w:color w:val="auto"/>
          <w:szCs w:val="32"/>
          <w:highlight w:val="none"/>
        </w:rPr>
        <w:t>开展</w:t>
      </w:r>
      <w:r>
        <w:rPr>
          <w:rFonts w:hint="eastAsia" w:ascii="仿宋_GB2312" w:eastAsia="仿宋_GB2312"/>
          <w:color w:val="auto"/>
          <w:szCs w:val="32"/>
          <w:highlight w:val="none"/>
          <w:lang w:val="en-US" w:eastAsia="zh-CN"/>
        </w:rPr>
        <w:t>养老服务</w:t>
      </w:r>
      <w:r>
        <w:rPr>
          <w:rFonts w:hint="eastAsia" w:ascii="仿宋_GB2312" w:eastAsia="仿宋_GB2312"/>
          <w:color w:val="auto"/>
          <w:szCs w:val="32"/>
          <w:highlight w:val="none"/>
        </w:rPr>
        <w:t>的对接</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lang w:val="en-US" w:eastAsia="zh-CN"/>
        </w:rPr>
        <w:t>监督等具体事务</w:t>
      </w:r>
      <w:r>
        <w:rPr>
          <w:rFonts w:hint="eastAsia" w:ascii="仿宋_GB2312" w:eastAsia="仿宋_GB2312"/>
          <w:color w:val="auto"/>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村（社区）负责做好养老</w:t>
      </w:r>
      <w:r>
        <w:rPr>
          <w:rFonts w:hint="eastAsia" w:ascii="仿宋_GB2312" w:eastAsia="仿宋_GB2312"/>
          <w:color w:val="auto"/>
          <w:szCs w:val="32"/>
          <w:highlight w:val="none"/>
          <w:lang w:val="en-US" w:eastAsia="zh-CN"/>
        </w:rPr>
        <w:t>援助服务</w:t>
      </w:r>
      <w:r>
        <w:rPr>
          <w:rFonts w:hint="eastAsia" w:ascii="仿宋_GB2312" w:eastAsia="仿宋_GB2312"/>
          <w:color w:val="auto"/>
          <w:szCs w:val="32"/>
          <w:highlight w:val="none"/>
        </w:rPr>
        <w:t>对象加入市虚拟养老院的相关材料申报工作，并做好本村（社区）服务的</w:t>
      </w:r>
      <w:r>
        <w:rPr>
          <w:rFonts w:hint="eastAsia" w:ascii="仿宋_GB2312" w:eastAsia="仿宋_GB2312"/>
          <w:color w:val="auto"/>
          <w:szCs w:val="32"/>
          <w:highlight w:val="none"/>
          <w:lang w:val="en-US" w:eastAsia="zh-CN"/>
        </w:rPr>
        <w:t>监督及</w:t>
      </w:r>
      <w:r>
        <w:rPr>
          <w:rFonts w:hint="eastAsia" w:ascii="仿宋_GB2312" w:eastAsia="仿宋_GB2312"/>
          <w:color w:val="auto"/>
          <w:szCs w:val="32"/>
          <w:highlight w:val="none"/>
        </w:rPr>
        <w:t>跟踪管理。</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outlineLvl w:val="1"/>
        <w:rPr>
          <w:rFonts w:hint="eastAsia" w:ascii="黑体" w:eastAsia="黑体"/>
          <w:color w:val="auto"/>
          <w:szCs w:val="32"/>
          <w:highlight w:val="none"/>
        </w:rPr>
      </w:pPr>
      <w:r>
        <w:rPr>
          <w:rFonts w:hint="eastAsia" w:ascii="黑体" w:eastAsia="黑体"/>
          <w:color w:val="auto"/>
          <w:szCs w:val="32"/>
          <w:highlight w:val="none"/>
        </w:rPr>
        <w:t>第二章</w:t>
      </w:r>
      <w:r>
        <w:rPr>
          <w:rFonts w:hint="eastAsia" w:ascii="黑体" w:eastAsia="黑体"/>
          <w:color w:val="auto"/>
          <w:szCs w:val="32"/>
          <w:highlight w:val="none"/>
          <w:lang w:val="en-US" w:eastAsia="zh-CN"/>
        </w:rPr>
        <w:t xml:space="preserve"> </w:t>
      </w:r>
      <w:r>
        <w:rPr>
          <w:rFonts w:hint="eastAsia" w:ascii="黑体" w:eastAsia="黑体"/>
          <w:color w:val="auto"/>
          <w:szCs w:val="32"/>
          <w:highlight w:val="none"/>
        </w:rPr>
        <w:t xml:space="preserve"> 服务商</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left"/>
        <w:textAlignment w:val="auto"/>
        <w:rPr>
          <w:rFonts w:hint="eastAsia" w:ascii="仿宋_GB2312" w:eastAsia="仿宋_GB2312"/>
          <w:color w:val="auto"/>
          <w:szCs w:val="32"/>
          <w:highlight w:val="none"/>
        </w:rPr>
      </w:pPr>
      <w:r>
        <w:rPr>
          <w:rFonts w:hint="eastAsia" w:ascii="黑体" w:eastAsia="黑体"/>
          <w:color w:val="auto"/>
          <w:szCs w:val="32"/>
          <w:highlight w:val="none"/>
        </w:rPr>
        <w:t>第</w:t>
      </w:r>
      <w:r>
        <w:rPr>
          <w:rFonts w:hint="eastAsia" w:ascii="黑体" w:eastAsia="黑体"/>
          <w:color w:val="auto"/>
          <w:szCs w:val="32"/>
          <w:highlight w:val="none"/>
          <w:lang w:val="en-US" w:eastAsia="zh-Hans"/>
        </w:rPr>
        <w:t>三</w:t>
      </w:r>
      <w:r>
        <w:rPr>
          <w:rFonts w:hint="eastAsia" w:ascii="黑体" w:eastAsia="黑体"/>
          <w:color w:val="auto"/>
          <w:szCs w:val="32"/>
          <w:highlight w:val="none"/>
        </w:rPr>
        <w:t xml:space="preserve">条  </w:t>
      </w:r>
      <w:r>
        <w:rPr>
          <w:rFonts w:hint="eastAsia" w:ascii="仿宋_GB2312" w:eastAsia="仿宋_GB2312"/>
          <w:color w:val="auto"/>
          <w:szCs w:val="32"/>
          <w:highlight w:val="none"/>
        </w:rPr>
        <w:t>服务商是市虚拟养老院服务的提供方，</w:t>
      </w:r>
      <w:r>
        <w:rPr>
          <w:rFonts w:hint="eastAsia" w:ascii="仿宋_GB2312" w:eastAsia="仿宋_GB2312"/>
          <w:color w:val="auto"/>
          <w:szCs w:val="32"/>
          <w:highlight w:val="none"/>
          <w:lang w:val="en-US" w:eastAsia="zh-CN"/>
        </w:rPr>
        <w:t>主服务商</w:t>
      </w:r>
      <w:r>
        <w:rPr>
          <w:rFonts w:hint="eastAsia" w:ascii="仿宋_GB2312" w:eastAsia="仿宋_GB2312"/>
          <w:color w:val="auto"/>
          <w:szCs w:val="32"/>
          <w:highlight w:val="none"/>
          <w:lang w:val="en-US" w:eastAsia="zh-Hans"/>
        </w:rPr>
        <w:t>以各区镇（街道）为主体，通过公开招投标形式确定，</w:t>
      </w:r>
      <w:r>
        <w:rPr>
          <w:rFonts w:hint="eastAsia" w:ascii="仿宋_GB2312" w:eastAsia="仿宋_GB2312"/>
          <w:color w:val="auto"/>
          <w:szCs w:val="32"/>
          <w:highlight w:val="none"/>
        </w:rPr>
        <w:t>包括但不限于以下机构：</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eastAsia="zh-CN"/>
        </w:rPr>
      </w:pPr>
      <w:r>
        <w:rPr>
          <w:rFonts w:hint="eastAsia" w:ascii="仿宋_GB2312" w:eastAsia="仿宋_GB2312"/>
          <w:color w:val="auto"/>
          <w:szCs w:val="32"/>
          <w:highlight w:val="none"/>
        </w:rPr>
        <w:t>（一）办理民非登记的单位或工商注册</w:t>
      </w:r>
      <w:r>
        <w:rPr>
          <w:rFonts w:hint="eastAsia" w:ascii="仿宋_GB2312" w:eastAsia="仿宋_GB2312"/>
          <w:color w:val="auto"/>
          <w:szCs w:val="32"/>
          <w:highlight w:val="none"/>
          <w:lang w:eastAsia="zh-CN"/>
        </w:rPr>
        <w:t>的单位，业务范围包括居家养老服务的。</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w:t>
      </w:r>
      <w:r>
        <w:rPr>
          <w:rFonts w:hint="eastAsia" w:ascii="仿宋_GB2312" w:eastAsia="仿宋_GB2312"/>
          <w:color w:val="auto"/>
          <w:szCs w:val="32"/>
          <w:highlight w:val="none"/>
          <w:lang w:eastAsia="zh-CN"/>
        </w:rPr>
        <w:t>二</w:t>
      </w:r>
      <w:r>
        <w:rPr>
          <w:rFonts w:hint="eastAsia" w:ascii="仿宋_GB2312" w:eastAsia="仿宋_GB2312"/>
          <w:color w:val="auto"/>
          <w:szCs w:val="32"/>
          <w:highlight w:val="none"/>
        </w:rPr>
        <w:t>）</w:t>
      </w:r>
      <w:r>
        <w:rPr>
          <w:rFonts w:hint="eastAsia" w:ascii="仿宋_GB2312" w:hAnsi="仿宋_GB2312" w:eastAsia="仿宋_GB2312" w:cs="仿宋_GB2312"/>
          <w:color w:val="auto"/>
          <w:sz w:val="32"/>
          <w:szCs w:val="32"/>
          <w:highlight w:val="none"/>
        </w:rPr>
        <w:t>取得</w:t>
      </w:r>
      <w:r>
        <w:rPr>
          <w:rFonts w:hint="eastAsia" w:ascii="仿宋_GB2312" w:hAnsi="仿宋_GB2312" w:eastAsia="仿宋_GB2312" w:cs="仿宋_GB2312"/>
          <w:color w:val="auto"/>
          <w:sz w:val="32"/>
          <w:szCs w:val="32"/>
          <w:highlight w:val="none"/>
          <w:lang w:val="en-US" w:eastAsia="zh-CN"/>
        </w:rPr>
        <w:t>张家港市民政局</w:t>
      </w:r>
      <w:r>
        <w:rPr>
          <w:rFonts w:hint="eastAsia" w:ascii="仿宋_GB2312" w:hAnsi="仿宋_GB2312" w:eastAsia="仿宋_GB2312" w:cs="仿宋_GB2312"/>
          <w:color w:val="auto"/>
          <w:sz w:val="32"/>
          <w:szCs w:val="32"/>
          <w:highlight w:val="none"/>
          <w:lang w:val="en-US" w:eastAsia="zh-Hans"/>
        </w:rPr>
        <w:t>备案</w:t>
      </w:r>
      <w:r>
        <w:rPr>
          <w:rFonts w:hint="eastAsia" w:ascii="仿宋_GB2312" w:hAnsi="仿宋_GB2312" w:eastAsia="仿宋_GB2312" w:cs="仿宋_GB2312"/>
          <w:color w:val="auto"/>
          <w:sz w:val="32"/>
          <w:szCs w:val="32"/>
          <w:highlight w:val="none"/>
        </w:rPr>
        <w:t>的</w:t>
      </w:r>
      <w:r>
        <w:rPr>
          <w:rFonts w:hint="eastAsia" w:ascii="仿宋_GB2312" w:eastAsia="仿宋_GB2312"/>
          <w:color w:val="auto"/>
          <w:szCs w:val="32"/>
          <w:highlight w:val="none"/>
        </w:rPr>
        <w:t>养老机构；</w:t>
      </w:r>
      <w:r>
        <w:rPr>
          <w:rFonts w:hint="eastAsia" w:ascii="仿宋_GB2312" w:eastAsia="仿宋_GB2312"/>
          <w:color w:val="auto"/>
          <w:szCs w:val="32"/>
          <w:highlight w:val="none"/>
          <w:lang w:val="en-US" w:eastAsia="zh-CN"/>
        </w:rPr>
        <w:t>经张家港市卫健委备案的</w:t>
      </w:r>
      <w:r>
        <w:rPr>
          <w:rFonts w:hint="eastAsia" w:ascii="仿宋_GB2312" w:eastAsia="仿宋_GB2312"/>
          <w:color w:val="auto"/>
          <w:szCs w:val="32"/>
          <w:highlight w:val="none"/>
          <w:lang w:val="en-US" w:eastAsia="zh-Hans"/>
        </w:rPr>
        <w:t>医院老年康复科。</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服务商</w:t>
      </w:r>
      <w:r>
        <w:rPr>
          <w:rFonts w:hint="eastAsia" w:ascii="仿宋_GB2312" w:hAnsi="仿宋_GB2312" w:eastAsia="仿宋_GB2312" w:cs="仿宋_GB2312"/>
          <w:color w:val="auto"/>
          <w:szCs w:val="32"/>
          <w:highlight w:val="none"/>
          <w:lang w:val="en-US" w:eastAsia="zh-CN"/>
        </w:rPr>
        <w:t>须</w:t>
      </w:r>
      <w:r>
        <w:rPr>
          <w:rFonts w:hint="eastAsia" w:ascii="仿宋_GB2312" w:hAnsi="仿宋_GB2312" w:eastAsia="仿宋_GB2312" w:cs="仿宋_GB2312"/>
          <w:color w:val="auto"/>
          <w:szCs w:val="32"/>
          <w:highlight w:val="none"/>
        </w:rPr>
        <w:t>与市虚拟养老院签订《加盟协议》与《保密协议》。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黑体" w:eastAsia="黑体"/>
          <w:color w:val="auto"/>
          <w:szCs w:val="32"/>
          <w:highlight w:val="none"/>
          <w:lang w:val="en-US" w:eastAsia="zh-Hans"/>
        </w:rPr>
        <w:t>第四条</w:t>
      </w:r>
      <w:r>
        <w:rPr>
          <w:rFonts w:hint="eastAsia" w:ascii="黑体" w:eastAsia="黑体"/>
          <w:color w:val="auto"/>
          <w:szCs w:val="32"/>
          <w:highlight w:val="none"/>
        </w:rPr>
        <w:t xml:space="preserve"> </w:t>
      </w:r>
      <w:r>
        <w:rPr>
          <w:rFonts w:hint="eastAsia" w:ascii="仿宋_GB2312" w:hAnsi="仿宋_GB2312" w:eastAsia="仿宋_GB2312" w:cs="仿宋_GB2312"/>
          <w:color w:val="auto"/>
          <w:szCs w:val="32"/>
          <w:highlight w:val="none"/>
        </w:rPr>
        <w:t>服务商要求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（一）正式登记注册，具备相关资质证书，合法运营。</w:t>
      </w:r>
    </w:p>
    <w:p>
      <w:pPr>
        <w:keepNext w:val="0"/>
        <w:keepLines w:val="0"/>
        <w:pageBreakBefore w:val="0"/>
        <w:widowControl w:val="0"/>
        <w:numPr>
          <w:ilvl w:val="0"/>
          <w:numId w:val="7"/>
        </w:numPr>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取得营业执照经营范围或业务范围须有居家养老、照护服务</w:t>
      </w:r>
      <w:bookmarkStart w:id="7" w:name="page4"/>
      <w:bookmarkEnd w:id="7"/>
      <w:r>
        <w:rPr>
          <w:rFonts w:hint="eastAsia" w:ascii="仿宋_GB2312" w:hAnsi="仿宋_GB2312" w:eastAsia="仿宋_GB2312" w:cs="仿宋_GB2312"/>
          <w:color w:val="auto"/>
          <w:sz w:val="32"/>
          <w:szCs w:val="32"/>
          <w:highlight w:val="none"/>
        </w:rPr>
        <w:t>内容，有固定的经营场所。</w:t>
      </w:r>
    </w:p>
    <w:p>
      <w:pPr>
        <w:keepNext w:val="0"/>
        <w:keepLines w:val="0"/>
        <w:pageBreakBefore w:val="0"/>
        <w:widowControl w:val="0"/>
        <w:numPr>
          <w:ilvl w:val="0"/>
          <w:numId w:val="7"/>
        </w:numPr>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聘用或雇佣的服务人员应符合行业规范，人员数量应与自身服务能力和服务需求相匹配</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并需要一定的人员储备，正式上岗的服务人员应参加岗前培训。</w:t>
      </w:r>
    </w:p>
    <w:p>
      <w:pPr>
        <w:keepNext w:val="0"/>
        <w:keepLines w:val="0"/>
        <w:pageBreakBefore w:val="0"/>
        <w:widowControl w:val="0"/>
        <w:numPr>
          <w:ilvl w:val="0"/>
          <w:numId w:val="7"/>
        </w:numPr>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hAnsi="仿宋_GB2312" w:eastAsia="仿宋_GB2312" w:cs="仿宋_GB2312"/>
          <w:color w:val="auto"/>
          <w:sz w:val="32"/>
          <w:szCs w:val="32"/>
          <w:highlight w:val="none"/>
        </w:rPr>
        <w:t>单位依法参加社会保险，及时办理社会保险登记，缴纳社会保险费，员工应保尽保。</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Hans"/>
        </w:rPr>
        <w:t>五</w:t>
      </w:r>
      <w:r>
        <w:rPr>
          <w:rFonts w:hint="eastAsia" w:ascii="仿宋_GB2312" w:eastAsia="仿宋_GB2312"/>
          <w:color w:val="auto"/>
          <w:szCs w:val="32"/>
          <w:highlight w:val="none"/>
        </w:rPr>
        <w:t>）管理制度</w:t>
      </w:r>
    </w:p>
    <w:p>
      <w:pPr>
        <w:keepNext w:val="0"/>
        <w:keepLines w:val="0"/>
        <w:pageBreakBefore w:val="0"/>
        <w:widowControl w:val="0"/>
        <w:numPr>
          <w:ilvl w:val="0"/>
          <w:numId w:val="8"/>
        </w:numPr>
        <w:kinsoku/>
        <w:wordWrap/>
        <w:overflowPunct/>
        <w:topLinePunct w:val="0"/>
        <w:autoSpaceDE/>
        <w:autoSpaceDN/>
        <w:bidi w:val="0"/>
        <w:adjustRightInd w:val="0"/>
        <w:snapToGrid w:val="0"/>
        <w:spacing w:line="540" w:lineRule="exact"/>
        <w:ind w:firstLine="624" w:firstLineChars="200"/>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rPr>
        <w:t>各服务商实行合同管理。与本单位员工签订劳</w:t>
      </w:r>
      <w:r>
        <w:rPr>
          <w:rFonts w:hint="eastAsia" w:ascii="仿宋_GB2312" w:eastAsia="仿宋_GB2312"/>
          <w:color w:val="auto"/>
          <w:szCs w:val="32"/>
          <w:highlight w:val="none"/>
          <w:lang w:val="en-US" w:eastAsia="zh-Hans"/>
        </w:rPr>
        <w:t>动</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lang w:val="en-US" w:eastAsia="zh-Hans"/>
        </w:rPr>
        <w:t>务</w:t>
      </w:r>
      <w:r>
        <w:rPr>
          <w:rFonts w:hint="eastAsia" w:ascii="仿宋_GB2312" w:eastAsia="仿宋_GB2312"/>
          <w:color w:val="auto"/>
          <w:szCs w:val="32"/>
          <w:highlight w:val="none"/>
          <w:lang w:val="en-US" w:eastAsia="zh-CN"/>
        </w:rPr>
        <w:t>）</w:t>
      </w:r>
      <w:r>
        <w:rPr>
          <w:rFonts w:hint="eastAsia" w:ascii="仿宋_GB2312" w:eastAsia="仿宋_GB2312"/>
          <w:color w:val="auto"/>
          <w:szCs w:val="32"/>
          <w:highlight w:val="none"/>
        </w:rPr>
        <w:t>合同，签约率100%。</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2.服务商实行标准化管理。具有标准化的服务规范与流程，推行技术等级服务、等级待遇和等级收费的管理制度。</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3.建立信息化管理制度。实行员工和服务对象一人一档，具有包含服务对象服务记录、反馈信息记录等详细内容的资料数据。</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4.建立</w:t>
      </w:r>
      <w:r>
        <w:rPr>
          <w:rFonts w:hint="eastAsia" w:ascii="仿宋_GB2312" w:eastAsia="仿宋_GB2312"/>
          <w:color w:val="auto"/>
          <w:szCs w:val="32"/>
          <w:highlight w:val="none"/>
          <w:lang w:val="en-US" w:eastAsia="zh-Hans"/>
        </w:rPr>
        <w:t>完善的</w:t>
      </w:r>
      <w:r>
        <w:rPr>
          <w:rFonts w:hint="eastAsia" w:ascii="仿宋_GB2312" w:eastAsia="仿宋_GB2312"/>
          <w:color w:val="auto"/>
          <w:szCs w:val="32"/>
          <w:highlight w:val="none"/>
        </w:rPr>
        <w:t>人员管理制度。包括</w:t>
      </w:r>
      <w:r>
        <w:rPr>
          <w:rFonts w:hint="eastAsia" w:ascii="仿宋_GB2312" w:eastAsia="仿宋_GB2312"/>
          <w:color w:val="auto"/>
          <w:szCs w:val="32"/>
          <w:highlight w:val="none"/>
          <w:lang w:val="en-US" w:eastAsia="zh-Hans"/>
        </w:rPr>
        <w:t>疫情防控、</w:t>
      </w:r>
      <w:r>
        <w:rPr>
          <w:rFonts w:hint="eastAsia" w:ascii="仿宋_GB2312" w:eastAsia="仿宋_GB2312"/>
          <w:color w:val="auto"/>
          <w:szCs w:val="32"/>
          <w:highlight w:val="none"/>
        </w:rPr>
        <w:t>薪酬</w:t>
      </w:r>
      <w:r>
        <w:rPr>
          <w:rFonts w:hint="eastAsia" w:ascii="仿宋_GB2312" w:eastAsia="仿宋_GB2312"/>
          <w:color w:val="auto"/>
          <w:szCs w:val="32"/>
          <w:highlight w:val="none"/>
          <w:lang w:val="en-US" w:eastAsia="zh-Hans"/>
        </w:rPr>
        <w:t>管理</w:t>
      </w:r>
      <w:r>
        <w:rPr>
          <w:rFonts w:hint="eastAsia" w:ascii="仿宋_GB2312" w:eastAsia="仿宋_GB2312"/>
          <w:color w:val="auto"/>
          <w:szCs w:val="32"/>
          <w:highlight w:val="none"/>
        </w:rPr>
        <w:t>、考核奖惩、</w:t>
      </w:r>
      <w:r>
        <w:rPr>
          <w:rFonts w:hint="eastAsia" w:ascii="仿宋_GB2312" w:eastAsia="仿宋_GB2312"/>
          <w:color w:val="auto"/>
          <w:szCs w:val="32"/>
          <w:highlight w:val="none"/>
          <w:lang w:val="en-US" w:eastAsia="zh-Hans"/>
        </w:rPr>
        <w:t>人员</w:t>
      </w:r>
      <w:r>
        <w:rPr>
          <w:rFonts w:hint="eastAsia" w:ascii="仿宋_GB2312" w:eastAsia="仿宋_GB2312"/>
          <w:color w:val="auto"/>
          <w:szCs w:val="32"/>
          <w:highlight w:val="none"/>
        </w:rPr>
        <w:t>培训</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lang w:val="en-US" w:eastAsia="zh-CN"/>
        </w:rPr>
        <w:t>风险管控</w:t>
      </w:r>
      <w:r>
        <w:rPr>
          <w:rFonts w:hint="eastAsia" w:ascii="仿宋_GB2312" w:eastAsia="仿宋_GB2312"/>
          <w:color w:val="auto"/>
          <w:szCs w:val="32"/>
          <w:highlight w:val="none"/>
        </w:rPr>
        <w:t>等制度。</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5.建立服务质量监督制度。具有服务预案（包括计划、工作流程、技术操作规范等）、服务记录（包括内容、时间、地点、人员和落实情况等）、服务监督与考核（包括监督程序、人员、频次及方式等）以及服务信息管理等相关配套制度。</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6.建立服务回访制度。收集老年人的意见和建议，及时研究采纳，改进工作，并以适当方式及时将信息反馈给服务对象。</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7.建立服务风险防范制度，制定</w:t>
      </w:r>
      <w:r>
        <w:rPr>
          <w:rFonts w:hint="eastAsia" w:ascii="仿宋_GB2312" w:eastAsia="仿宋_GB2312"/>
          <w:color w:val="auto"/>
          <w:szCs w:val="32"/>
          <w:highlight w:val="none"/>
          <w:lang w:val="en-US" w:eastAsia="zh-Hans"/>
        </w:rPr>
        <w:t>疫情防控、</w:t>
      </w:r>
      <w:r>
        <w:rPr>
          <w:rFonts w:hint="eastAsia" w:ascii="仿宋_GB2312" w:eastAsia="仿宋_GB2312"/>
          <w:color w:val="auto"/>
          <w:szCs w:val="32"/>
          <w:highlight w:val="none"/>
        </w:rPr>
        <w:t>安全应急处理预案</w:t>
      </w:r>
      <w:r>
        <w:rPr>
          <w:rFonts w:hint="eastAsia" w:ascii="仿宋_GB2312" w:eastAsia="仿宋_GB2312"/>
          <w:color w:val="auto"/>
          <w:szCs w:val="32"/>
          <w:highlight w:val="none"/>
          <w:lang w:eastAsia="zh-Hans"/>
        </w:rPr>
        <w:t>，</w:t>
      </w:r>
      <w:r>
        <w:rPr>
          <w:rFonts w:hint="eastAsia" w:ascii="仿宋_GB2312" w:eastAsia="仿宋_GB2312"/>
          <w:color w:val="auto"/>
          <w:szCs w:val="32"/>
          <w:highlight w:val="none"/>
          <w:lang w:val="en-US" w:eastAsia="zh-Hans"/>
        </w:rPr>
        <w:t>为员工购买意外保险，提供保障</w:t>
      </w:r>
      <w:r>
        <w:rPr>
          <w:rFonts w:hint="eastAsia" w:ascii="仿宋_GB2312" w:eastAsia="仿宋_GB2312"/>
          <w:color w:val="auto"/>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8.建立与政府及其他社会组织、志愿者团队的合作制度。</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9.财务制度健全。各项资金收入、支出有详细记录，不偷税漏税。</w:t>
      </w:r>
      <w:r>
        <w:rPr>
          <w:rFonts w:hint="eastAsia" w:ascii="仿宋_GB2312" w:eastAsia="仿宋_GB2312"/>
          <w:color w:val="auto"/>
          <w:szCs w:val="32"/>
          <w:highlight w:val="none"/>
          <w:lang w:val="en-US" w:eastAsia="zh-Hans"/>
        </w:rPr>
        <w:t>服务人员的工资收入不得低于当地最低工资标准。</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10.具有服务质量持续改进计划、方案及相应的改进措施。</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11.具有品牌建设意识，并有相应的品牌标识和建设方案。</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（三）基础设施</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1.</w:t>
      </w:r>
      <w:r>
        <w:rPr>
          <w:rFonts w:hint="eastAsia" w:ascii="仿宋_GB2312" w:eastAsia="仿宋_GB2312"/>
          <w:color w:val="auto"/>
          <w:szCs w:val="32"/>
          <w:highlight w:val="none"/>
          <w:lang w:val="en-US" w:eastAsia="zh-Hans"/>
        </w:rPr>
        <w:t>有不少于</w:t>
      </w:r>
      <w:r>
        <w:rPr>
          <w:rFonts w:hint="default" w:ascii="仿宋_GB2312" w:eastAsia="仿宋_GB2312"/>
          <w:color w:val="auto"/>
          <w:szCs w:val="32"/>
          <w:highlight w:val="none"/>
          <w:lang w:eastAsia="zh-Hans"/>
        </w:rPr>
        <w:t>20</w:t>
      </w:r>
      <w:r>
        <w:rPr>
          <w:rFonts w:hint="eastAsia" w:ascii="仿宋_GB2312" w:eastAsia="仿宋_GB2312"/>
          <w:color w:val="auto"/>
          <w:szCs w:val="32"/>
          <w:highlight w:val="none"/>
          <w:lang w:val="en-US" w:eastAsia="zh-Hans"/>
        </w:rPr>
        <w:t>平米的</w:t>
      </w:r>
      <w:r>
        <w:rPr>
          <w:rFonts w:hint="eastAsia" w:ascii="仿宋_GB2312" w:eastAsia="仿宋_GB2312"/>
          <w:color w:val="auto"/>
          <w:szCs w:val="32"/>
          <w:highlight w:val="none"/>
        </w:rPr>
        <w:t>固定服务</w:t>
      </w:r>
      <w:r>
        <w:rPr>
          <w:rFonts w:hint="eastAsia" w:ascii="仿宋_GB2312" w:eastAsia="仿宋_GB2312"/>
          <w:color w:val="auto"/>
          <w:szCs w:val="32"/>
          <w:highlight w:val="none"/>
          <w:lang w:val="en-US" w:eastAsia="zh-Hans"/>
        </w:rPr>
        <w:t>管理</w:t>
      </w:r>
      <w:r>
        <w:rPr>
          <w:rFonts w:hint="eastAsia" w:ascii="仿宋_GB2312" w:eastAsia="仿宋_GB2312"/>
          <w:color w:val="auto"/>
          <w:szCs w:val="32"/>
          <w:highlight w:val="none"/>
        </w:rPr>
        <w:t>场所，并合理配置和划分服务用房。</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2.</w:t>
      </w:r>
      <w:r>
        <w:rPr>
          <w:rFonts w:hint="eastAsia" w:ascii="仿宋_GB2312" w:eastAsia="仿宋_GB2312"/>
          <w:color w:val="auto"/>
          <w:szCs w:val="32"/>
          <w:highlight w:val="none"/>
          <w:lang w:val="en-US" w:eastAsia="zh-Hans"/>
        </w:rPr>
        <w:t>配备办公自动化设备、计算机网络</w:t>
      </w: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Hans"/>
        </w:rPr>
        <w:t>有居家上门服务的宣传氛围，包括但不仅限于宣传材料、锦旗等。</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3.应有供电、给排水、采暖通风、消防和通讯等基础设施。</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4.应有</w:t>
      </w:r>
      <w:r>
        <w:rPr>
          <w:rFonts w:hint="eastAsia" w:ascii="仿宋_GB2312" w:eastAsia="仿宋_GB2312"/>
          <w:color w:val="auto"/>
          <w:szCs w:val="32"/>
          <w:highlight w:val="none"/>
          <w:lang w:val="en-US" w:eastAsia="zh-Hans"/>
        </w:rPr>
        <w:t>与服务数量相匹配的</w:t>
      </w:r>
      <w:r>
        <w:rPr>
          <w:rFonts w:hint="eastAsia" w:ascii="仿宋_GB2312" w:eastAsia="仿宋_GB2312"/>
          <w:color w:val="auto"/>
          <w:szCs w:val="32"/>
          <w:highlight w:val="none"/>
        </w:rPr>
        <w:t>服务车辆。</w:t>
      </w:r>
      <w:r>
        <w:rPr>
          <w:rFonts w:hint="eastAsia" w:ascii="仿宋_GB2312" w:eastAsia="仿宋_GB2312"/>
          <w:color w:val="auto"/>
          <w:szCs w:val="32"/>
          <w:highlight w:val="none"/>
          <w:lang w:val="en-US" w:eastAsia="zh-Hans"/>
        </w:rPr>
        <w:t>如</w:t>
      </w:r>
      <w:r>
        <w:rPr>
          <w:rFonts w:hint="eastAsia" w:ascii="仿宋_GB2312" w:eastAsia="仿宋_GB2312"/>
          <w:color w:val="auto"/>
          <w:szCs w:val="32"/>
          <w:highlight w:val="none"/>
        </w:rPr>
        <w:t>汽车、电瓶车等。</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5.应有</w:t>
      </w:r>
      <w:r>
        <w:rPr>
          <w:rFonts w:hint="eastAsia" w:ascii="仿宋_GB2312" w:eastAsia="仿宋_GB2312"/>
          <w:color w:val="auto"/>
          <w:szCs w:val="32"/>
          <w:highlight w:val="none"/>
          <w:lang w:val="en-US" w:eastAsia="zh-Hans"/>
        </w:rPr>
        <w:t>服务所需的</w:t>
      </w:r>
      <w:r>
        <w:rPr>
          <w:rFonts w:hint="eastAsia" w:ascii="仿宋_GB2312" w:eastAsia="仿宋_GB2312"/>
          <w:color w:val="auto"/>
          <w:szCs w:val="32"/>
          <w:highlight w:val="none"/>
        </w:rPr>
        <w:t>工具。</w:t>
      </w:r>
      <w:r>
        <w:rPr>
          <w:rFonts w:hint="eastAsia" w:ascii="仿宋_GB2312" w:eastAsia="仿宋_GB2312"/>
          <w:color w:val="auto"/>
          <w:szCs w:val="32"/>
          <w:highlight w:val="none"/>
          <w:lang w:val="en-US" w:eastAsia="zh-Hans"/>
        </w:rPr>
        <w:t>包括但不限于理发</w:t>
      </w: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Hans"/>
        </w:rPr>
        <w:t>保洁、按摩仪</w:t>
      </w:r>
      <w:r>
        <w:rPr>
          <w:rFonts w:hint="eastAsia" w:ascii="仿宋_GB2312" w:eastAsia="仿宋_GB2312"/>
          <w:color w:val="auto"/>
          <w:szCs w:val="32"/>
          <w:highlight w:val="none"/>
        </w:rPr>
        <w:t>等必备工具。</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Hans"/>
        </w:rPr>
        <w:t>六</w:t>
      </w:r>
      <w:r>
        <w:rPr>
          <w:rFonts w:hint="eastAsia" w:ascii="仿宋_GB2312" w:eastAsia="仿宋_GB2312"/>
          <w:color w:val="auto"/>
          <w:szCs w:val="32"/>
          <w:highlight w:val="none"/>
        </w:rPr>
        <w:t>）管理人员要求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1.</w:t>
      </w:r>
      <w:r>
        <w:rPr>
          <w:rFonts w:hint="eastAsia" w:ascii="仿宋_GB2312" w:eastAsia="仿宋_GB2312"/>
          <w:color w:val="auto"/>
          <w:szCs w:val="32"/>
          <w:highlight w:val="none"/>
          <w:lang w:val="en-US" w:eastAsia="zh-Hans"/>
        </w:rPr>
        <w:t>以区镇（街道）为单位，专职管理人员不少于</w:t>
      </w:r>
      <w:r>
        <w:rPr>
          <w:rFonts w:hint="default" w:ascii="仿宋_GB2312" w:eastAsia="仿宋_GB2312"/>
          <w:color w:val="auto"/>
          <w:szCs w:val="32"/>
          <w:highlight w:val="none"/>
          <w:lang w:eastAsia="zh-Hans"/>
        </w:rPr>
        <w:t>1</w:t>
      </w:r>
      <w:r>
        <w:rPr>
          <w:rFonts w:hint="eastAsia" w:ascii="仿宋_GB2312" w:eastAsia="仿宋_GB2312"/>
          <w:color w:val="auto"/>
          <w:szCs w:val="32"/>
          <w:highlight w:val="none"/>
          <w:lang w:val="en-US" w:eastAsia="zh-Hans"/>
        </w:rPr>
        <w:t>人，</w:t>
      </w:r>
      <w:r>
        <w:rPr>
          <w:rFonts w:hint="eastAsia" w:ascii="仿宋_GB2312" w:eastAsia="仿宋_GB2312"/>
          <w:color w:val="auto"/>
          <w:szCs w:val="32"/>
          <w:highlight w:val="none"/>
        </w:rPr>
        <w:t>具有大专</w:t>
      </w:r>
      <w:r>
        <w:rPr>
          <w:rFonts w:hint="eastAsia" w:ascii="仿宋_GB2312" w:eastAsia="仿宋_GB2312"/>
          <w:color w:val="auto"/>
          <w:szCs w:val="32"/>
          <w:highlight w:val="none"/>
          <w:lang w:val="en-US" w:eastAsia="zh-Hans"/>
        </w:rPr>
        <w:t>及</w:t>
      </w:r>
      <w:r>
        <w:rPr>
          <w:rFonts w:hint="eastAsia" w:ascii="仿宋_GB2312" w:eastAsia="仿宋_GB2312"/>
          <w:color w:val="auto"/>
          <w:szCs w:val="32"/>
          <w:highlight w:val="none"/>
        </w:rPr>
        <w:t>以上文化程度</w:t>
      </w:r>
      <w:r>
        <w:rPr>
          <w:rFonts w:hint="eastAsia" w:ascii="仿宋_GB2312" w:eastAsia="仿宋_GB2312"/>
          <w:color w:val="auto"/>
          <w:szCs w:val="32"/>
          <w:highlight w:val="none"/>
          <w:lang w:val="en-US" w:eastAsia="zh-Hans"/>
        </w:rPr>
        <w:t>或</w:t>
      </w:r>
      <w:r>
        <w:rPr>
          <w:rFonts w:hint="default" w:ascii="仿宋_GB2312" w:eastAsia="仿宋_GB2312"/>
          <w:color w:val="auto"/>
          <w:szCs w:val="32"/>
          <w:highlight w:val="none"/>
          <w:lang w:eastAsia="zh-Hans"/>
        </w:rPr>
        <w:t>1</w:t>
      </w:r>
      <w:r>
        <w:rPr>
          <w:rFonts w:hint="eastAsia" w:ascii="仿宋_GB2312" w:eastAsia="仿宋_GB2312"/>
          <w:color w:val="auto"/>
          <w:szCs w:val="32"/>
          <w:highlight w:val="none"/>
        </w:rPr>
        <w:t>年以上</w:t>
      </w:r>
      <w:r>
        <w:rPr>
          <w:rFonts w:hint="eastAsia" w:ascii="仿宋_GB2312" w:eastAsia="仿宋_GB2312"/>
          <w:color w:val="auto"/>
          <w:szCs w:val="32"/>
          <w:highlight w:val="none"/>
          <w:lang w:val="en-US" w:eastAsia="zh-Hans"/>
        </w:rPr>
        <w:t>养老服务领域</w:t>
      </w:r>
      <w:r>
        <w:rPr>
          <w:rFonts w:hint="eastAsia" w:ascii="仿宋_GB2312" w:eastAsia="仿宋_GB2312"/>
          <w:color w:val="auto"/>
          <w:szCs w:val="32"/>
          <w:highlight w:val="none"/>
        </w:rPr>
        <w:t>的管理经验。</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2.应熟悉相关的法律法规与政策</w:t>
      </w:r>
      <w:r>
        <w:rPr>
          <w:rFonts w:hint="eastAsia" w:ascii="仿宋_GB2312" w:eastAsia="仿宋_GB2312"/>
          <w:color w:val="auto"/>
          <w:szCs w:val="32"/>
          <w:highlight w:val="none"/>
          <w:lang w:eastAsia="zh-Hans"/>
        </w:rPr>
        <w:t>，</w:t>
      </w:r>
      <w:r>
        <w:rPr>
          <w:rFonts w:hint="eastAsia" w:ascii="仿宋_GB2312" w:eastAsia="仿宋_GB2312"/>
          <w:color w:val="auto"/>
          <w:szCs w:val="32"/>
          <w:highlight w:val="none"/>
          <w:lang w:val="en-US" w:eastAsia="zh-Hans"/>
        </w:rPr>
        <w:t>有良好的组织、沟通及协调能力。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default" w:ascii="仿宋_GB2312" w:eastAsia="仿宋_GB2312"/>
          <w:color w:val="auto"/>
          <w:szCs w:val="32"/>
          <w:highlight w:val="none"/>
        </w:rPr>
        <w:t>3</w:t>
      </w:r>
      <w:r>
        <w:rPr>
          <w:rFonts w:hint="eastAsia" w:ascii="仿宋_GB2312" w:eastAsia="仿宋_GB2312"/>
          <w:color w:val="auto"/>
          <w:szCs w:val="32"/>
          <w:highlight w:val="none"/>
        </w:rPr>
        <w:t>.尊重老年人和服务</w:t>
      </w:r>
      <w:r>
        <w:rPr>
          <w:rFonts w:hint="eastAsia" w:ascii="仿宋_GB2312" w:eastAsia="仿宋_GB2312"/>
          <w:color w:val="auto"/>
          <w:szCs w:val="32"/>
          <w:highlight w:val="none"/>
          <w:lang w:val="en-US" w:eastAsia="zh-Hans"/>
        </w:rPr>
        <w:t>人</w:t>
      </w:r>
      <w:r>
        <w:rPr>
          <w:rFonts w:hint="eastAsia" w:ascii="仿宋_GB2312" w:eastAsia="仿宋_GB2312"/>
          <w:color w:val="auto"/>
          <w:szCs w:val="32"/>
          <w:highlight w:val="none"/>
        </w:rPr>
        <w:t>员，有较强的为老服务意识。</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default" w:ascii="仿宋_GB2312" w:eastAsia="仿宋_GB2312"/>
          <w:color w:val="auto"/>
          <w:szCs w:val="32"/>
          <w:highlight w:val="none"/>
        </w:rPr>
        <w:t>4</w:t>
      </w:r>
      <w:r>
        <w:rPr>
          <w:rFonts w:hint="eastAsia" w:ascii="仿宋_GB2312" w:eastAsia="仿宋_GB2312"/>
          <w:color w:val="auto"/>
          <w:szCs w:val="32"/>
          <w:highlight w:val="none"/>
        </w:rPr>
        <w:t>.每年至少参加</w:t>
      </w:r>
      <w:r>
        <w:rPr>
          <w:rFonts w:hint="default" w:ascii="仿宋_GB2312" w:eastAsia="仿宋_GB2312"/>
          <w:color w:val="auto"/>
          <w:szCs w:val="32"/>
          <w:highlight w:val="none"/>
        </w:rPr>
        <w:t>2</w:t>
      </w:r>
      <w:r>
        <w:rPr>
          <w:rFonts w:hint="eastAsia" w:ascii="仿宋_GB2312" w:eastAsia="仿宋_GB2312"/>
          <w:color w:val="auto"/>
          <w:szCs w:val="32"/>
          <w:highlight w:val="none"/>
        </w:rPr>
        <w:t>次以上管理培训活动。</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default" w:ascii="仿宋_GB2312" w:eastAsia="仿宋_GB2312"/>
          <w:color w:val="auto"/>
          <w:szCs w:val="32"/>
          <w:highlight w:val="none"/>
        </w:rPr>
        <w:t>5.</w:t>
      </w:r>
      <w:r>
        <w:rPr>
          <w:rFonts w:hint="eastAsia" w:ascii="仿宋_GB2312" w:eastAsia="仿宋_GB2312"/>
          <w:color w:val="auto"/>
          <w:szCs w:val="32"/>
          <w:highlight w:val="none"/>
          <w:lang w:val="en-US" w:eastAsia="zh-Hans"/>
        </w:rPr>
        <w:t>熟练使用相关平台系统，做到专人专用。</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Hans"/>
        </w:rPr>
        <w:t>七</w:t>
      </w:r>
      <w:r>
        <w:rPr>
          <w:rFonts w:hint="eastAsia" w:ascii="仿宋_GB2312" w:eastAsia="仿宋_GB2312"/>
          <w:color w:val="auto"/>
          <w:szCs w:val="32"/>
          <w:highlight w:val="none"/>
        </w:rPr>
        <w:t>）服务人员要求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1.</w:t>
      </w:r>
      <w:r>
        <w:rPr>
          <w:rFonts w:hint="eastAsia" w:ascii="仿宋_GB2312" w:eastAsia="仿宋_GB2312"/>
          <w:color w:val="auto"/>
          <w:szCs w:val="32"/>
          <w:highlight w:val="none"/>
          <w:lang w:val="en-US" w:eastAsia="zh-Hans"/>
        </w:rPr>
        <w:t>应参加岗前培训，并有培训记录，</w:t>
      </w:r>
      <w:r>
        <w:rPr>
          <w:rFonts w:hint="eastAsia" w:ascii="仿宋_GB2312" w:eastAsia="仿宋_GB2312"/>
          <w:color w:val="auto"/>
          <w:szCs w:val="32"/>
          <w:highlight w:val="none"/>
          <w:lang w:val="en-US" w:eastAsia="zh-CN"/>
        </w:rPr>
        <w:t>具备基本养老服务技能，</w:t>
      </w:r>
      <w:r>
        <w:rPr>
          <w:rFonts w:hint="eastAsia" w:ascii="仿宋_GB2312" w:eastAsia="仿宋_GB2312"/>
          <w:color w:val="auto"/>
          <w:szCs w:val="32"/>
          <w:highlight w:val="none"/>
        </w:rPr>
        <w:t>掌握相应的业务知识和岗位技能，并能熟练运用。</w:t>
      </w:r>
      <w:r>
        <w:rPr>
          <w:rFonts w:hint="eastAsia" w:ascii="仿宋_GB2312" w:eastAsia="仿宋_GB2312"/>
          <w:color w:val="auto"/>
          <w:szCs w:val="32"/>
          <w:highlight w:val="none"/>
          <w:lang w:val="en-US" w:eastAsia="zh-Hans"/>
        </w:rPr>
        <w:t>提供专业服务时应具有相关职业资格证。</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default" w:ascii="仿宋_GB2312" w:eastAsia="仿宋_GB2312"/>
          <w:color w:val="auto"/>
          <w:szCs w:val="32"/>
          <w:highlight w:val="none"/>
        </w:rPr>
        <w:t>2.</w:t>
      </w:r>
      <w:r>
        <w:rPr>
          <w:rFonts w:hint="eastAsia" w:ascii="仿宋_GB2312" w:eastAsia="仿宋_GB2312"/>
          <w:color w:val="auto"/>
          <w:szCs w:val="32"/>
          <w:highlight w:val="none"/>
          <w:lang w:val="en-US" w:eastAsia="zh-Hans"/>
        </w:rPr>
        <w:t>为保证服务队伍的年轻化，服务人员平均年龄</w:t>
      </w:r>
      <w:r>
        <w:rPr>
          <w:rFonts w:hint="eastAsia" w:ascii="仿宋_GB2312" w:eastAsia="仿宋_GB2312"/>
          <w:color w:val="auto"/>
          <w:szCs w:val="32"/>
          <w:highlight w:val="none"/>
          <w:lang w:val="en-US" w:eastAsia="zh-CN"/>
        </w:rPr>
        <w:t>应</w:t>
      </w:r>
      <w:r>
        <w:rPr>
          <w:rFonts w:hint="eastAsia" w:ascii="仿宋_GB2312" w:eastAsia="仿宋_GB2312"/>
          <w:color w:val="auto"/>
          <w:szCs w:val="32"/>
          <w:highlight w:val="none"/>
          <w:lang w:val="en-US" w:eastAsia="zh-Hans"/>
        </w:rPr>
        <w:t>在</w:t>
      </w:r>
      <w:r>
        <w:rPr>
          <w:rFonts w:hint="default" w:ascii="仿宋_GB2312" w:eastAsia="仿宋_GB2312"/>
          <w:color w:val="auto"/>
          <w:szCs w:val="32"/>
          <w:highlight w:val="none"/>
          <w:lang w:eastAsia="zh-Hans"/>
        </w:rPr>
        <w:t>55</w:t>
      </w:r>
      <w:r>
        <w:rPr>
          <w:rFonts w:hint="eastAsia" w:ascii="仿宋_GB2312" w:eastAsia="仿宋_GB2312"/>
          <w:color w:val="auto"/>
          <w:szCs w:val="32"/>
          <w:highlight w:val="none"/>
          <w:lang w:val="en-US" w:eastAsia="zh-Hans"/>
        </w:rPr>
        <w:t>周岁以下，最大年龄不得超过</w:t>
      </w:r>
      <w:r>
        <w:rPr>
          <w:rFonts w:hint="default" w:ascii="仿宋_GB2312" w:eastAsia="仿宋_GB2312"/>
          <w:color w:val="auto"/>
          <w:szCs w:val="32"/>
          <w:highlight w:val="none"/>
          <w:lang w:eastAsia="zh-Hans"/>
        </w:rPr>
        <w:t>6</w:t>
      </w:r>
      <w:r>
        <w:rPr>
          <w:rFonts w:hint="eastAsia" w:ascii="仿宋_GB2312" w:eastAsia="仿宋_GB2312"/>
          <w:color w:val="auto"/>
          <w:szCs w:val="32"/>
          <w:highlight w:val="none"/>
          <w:lang w:val="en-US" w:eastAsia="zh-CN"/>
        </w:rPr>
        <w:t>7</w:t>
      </w:r>
      <w:r>
        <w:rPr>
          <w:rFonts w:hint="eastAsia" w:ascii="仿宋_GB2312" w:eastAsia="仿宋_GB2312"/>
          <w:color w:val="auto"/>
          <w:szCs w:val="32"/>
          <w:highlight w:val="none"/>
          <w:lang w:val="en-US" w:eastAsia="zh-Hans"/>
        </w:rPr>
        <w:t>周岁</w:t>
      </w:r>
      <w:r>
        <w:rPr>
          <w:rFonts w:hint="eastAsia" w:ascii="仿宋_GB2312" w:eastAsia="仿宋_GB2312"/>
          <w:color w:val="auto"/>
          <w:szCs w:val="32"/>
          <w:highlight w:val="none"/>
          <w:lang w:val="en-US" w:eastAsia="zh-CN"/>
        </w:rPr>
        <w:t>，后期随退休年龄变化进行适当调整</w:t>
      </w:r>
      <w:r>
        <w:rPr>
          <w:rFonts w:hint="eastAsia" w:ascii="仿宋_GB2312" w:eastAsia="仿宋_GB2312"/>
          <w:color w:val="auto"/>
          <w:szCs w:val="32"/>
          <w:highlight w:val="none"/>
          <w:lang w:val="en-US" w:eastAsia="zh-Hans"/>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 w:val="32"/>
          <w:szCs w:val="32"/>
          <w:highlight w:val="none"/>
          <w:lang w:eastAsia="zh-Hans"/>
        </w:rPr>
      </w:pPr>
      <w:r>
        <w:rPr>
          <w:rFonts w:hint="default" w:ascii="仿宋_GB2312" w:eastAsia="仿宋_GB2312"/>
          <w:color w:val="auto"/>
          <w:szCs w:val="32"/>
          <w:highlight w:val="none"/>
        </w:rPr>
        <w:t>3</w:t>
      </w:r>
      <w:r>
        <w:rPr>
          <w:rFonts w:hint="eastAsia" w:ascii="仿宋_GB2312" w:eastAsia="仿宋_GB2312"/>
          <w:color w:val="auto"/>
          <w:szCs w:val="32"/>
          <w:highlight w:val="none"/>
        </w:rPr>
        <w:t>.具有本人身份证明</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lang w:val="en-US" w:eastAsia="zh-CN"/>
        </w:rPr>
        <w:t>需身体健康，持有健康证。</w:t>
      </w:r>
      <w:r>
        <w:rPr>
          <w:rFonts w:hint="eastAsia" w:ascii="仿宋_GB2312" w:eastAsia="仿宋_GB2312"/>
          <w:color w:val="auto"/>
          <w:szCs w:val="32"/>
          <w:highlight w:val="none"/>
          <w:lang w:val="en-US" w:eastAsia="zh-Hans"/>
        </w:rPr>
        <w:t>无精神病史</w:t>
      </w:r>
      <w:r>
        <w:rPr>
          <w:rFonts w:hint="eastAsia" w:ascii="仿宋_GB2312" w:eastAsia="仿宋_GB2312"/>
          <w:color w:val="auto"/>
          <w:szCs w:val="32"/>
          <w:highlight w:val="none"/>
          <w:lang w:val="en-US" w:eastAsia="zh-CN"/>
        </w:rPr>
        <w:t>、</w:t>
      </w:r>
      <w:r>
        <w:rPr>
          <w:rFonts w:hint="eastAsia" w:ascii="仿宋_GB2312" w:eastAsia="仿宋_GB2312"/>
          <w:color w:val="auto"/>
          <w:szCs w:val="32"/>
          <w:highlight w:val="none"/>
          <w:lang w:val="en-US" w:eastAsia="zh-Hans"/>
        </w:rPr>
        <w:t>各类传染病，</w:t>
      </w:r>
      <w:r>
        <w:rPr>
          <w:rFonts w:hint="eastAsia" w:ascii="仿宋_GB2312" w:hAnsi="仿宋_GB2312" w:eastAsia="仿宋_GB2312" w:cs="仿宋_GB2312"/>
          <w:color w:val="auto"/>
          <w:sz w:val="32"/>
          <w:szCs w:val="32"/>
          <w:highlight w:val="none"/>
        </w:rPr>
        <w:t>与服务机构签订劳动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合同</w:t>
      </w:r>
      <w:r>
        <w:rPr>
          <w:rFonts w:hint="eastAsia" w:ascii="仿宋_GB2312" w:hAnsi="仿宋_GB2312" w:eastAsia="仿宋_GB2312" w:cs="仿宋_GB2312"/>
          <w:color w:val="auto"/>
          <w:sz w:val="32"/>
          <w:szCs w:val="32"/>
          <w:highlight w:val="none"/>
          <w:lang w:eastAsia="zh-Hans"/>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 w:val="32"/>
          <w:szCs w:val="32"/>
          <w:highlight w:val="none"/>
          <w:lang w:eastAsia="zh-Hans"/>
        </w:rPr>
      </w:pPr>
      <w:r>
        <w:rPr>
          <w:rFonts w:hint="default" w:ascii="仿宋_GB2312" w:hAnsi="仿宋_GB2312" w:eastAsia="仿宋_GB2312" w:cs="仿宋_GB2312"/>
          <w:color w:val="auto"/>
          <w:sz w:val="32"/>
          <w:szCs w:val="32"/>
          <w:highlight w:val="none"/>
          <w:lang w:eastAsia="zh-Hans"/>
        </w:rPr>
        <w:t>4.</w:t>
      </w:r>
      <w:r>
        <w:rPr>
          <w:rFonts w:hint="eastAsia" w:ascii="仿宋_GB2312" w:hAnsi="仿宋_GB2312" w:eastAsia="仿宋_GB2312" w:cs="仿宋_GB2312"/>
          <w:color w:val="auto"/>
          <w:sz w:val="32"/>
          <w:szCs w:val="32"/>
          <w:highlight w:val="none"/>
          <w:lang w:val="en-US" w:eastAsia="zh-Hans"/>
        </w:rPr>
        <w:t>实行专人专岗、直系亲属回避原则。工作时间内</w:t>
      </w:r>
      <w:r>
        <w:rPr>
          <w:rFonts w:hint="eastAsia" w:ascii="仿宋_GB2312" w:hAnsi="仿宋_GB2312" w:eastAsia="仿宋_GB2312" w:cs="仿宋_GB2312"/>
          <w:color w:val="auto"/>
          <w:sz w:val="32"/>
          <w:szCs w:val="32"/>
          <w:highlight w:val="none"/>
          <w:lang w:val="en-US" w:eastAsia="zh-CN"/>
        </w:rPr>
        <w:t>不得参与本机构或隶属于同一机构管理的服务机构其他的护理工作。</w:t>
      </w:r>
      <w:r>
        <w:rPr>
          <w:rFonts w:hint="eastAsia" w:ascii="仿宋_GB2312" w:hAnsi="仿宋_GB2312" w:eastAsia="仿宋_GB2312" w:cs="仿宋_GB2312"/>
          <w:color w:val="auto"/>
          <w:sz w:val="32"/>
          <w:szCs w:val="32"/>
          <w:highlight w:val="none"/>
          <w:lang w:val="en-US" w:eastAsia="zh-Hans"/>
        </w:rPr>
        <w:t>原则上不出现服务人员与服务对象为直系亲属关系。</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val="en-US" w:eastAsia="zh-CN"/>
        </w:rPr>
        <w:t>5</w:t>
      </w:r>
      <w:r>
        <w:rPr>
          <w:rFonts w:hint="eastAsia" w:ascii="仿宋_GB2312" w:eastAsia="仿宋_GB2312"/>
          <w:color w:val="auto"/>
          <w:szCs w:val="32"/>
          <w:highlight w:val="none"/>
        </w:rPr>
        <w:t>.遵纪守法，遵守职业道德</w:t>
      </w:r>
      <w:r>
        <w:rPr>
          <w:rFonts w:hint="eastAsia" w:ascii="仿宋_GB2312" w:eastAsia="仿宋_GB2312"/>
          <w:color w:val="auto"/>
          <w:szCs w:val="32"/>
          <w:highlight w:val="none"/>
          <w:lang w:eastAsia="zh-Hans"/>
        </w:rPr>
        <w:t>，</w:t>
      </w:r>
      <w:r>
        <w:rPr>
          <w:rFonts w:hint="eastAsia" w:ascii="仿宋_GB2312" w:eastAsia="仿宋_GB2312"/>
          <w:color w:val="auto"/>
          <w:szCs w:val="32"/>
          <w:highlight w:val="none"/>
          <w:lang w:val="en-US" w:eastAsia="zh-Hans"/>
        </w:rPr>
        <w:t>无犯罪记录</w:t>
      </w:r>
      <w:r>
        <w:rPr>
          <w:rFonts w:hint="eastAsia" w:ascii="仿宋_GB2312" w:eastAsia="仿宋_GB2312"/>
          <w:color w:val="auto"/>
          <w:szCs w:val="32"/>
          <w:highlight w:val="none"/>
        </w:rPr>
        <w:t>。尊老敬老，主动服务，对老年人富有爱心。</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val="en-US" w:eastAsia="zh-CN"/>
        </w:rPr>
        <w:t>6</w:t>
      </w:r>
      <w:r>
        <w:rPr>
          <w:rFonts w:hint="eastAsia" w:ascii="仿宋_GB2312" w:eastAsia="仿宋_GB2312"/>
          <w:color w:val="auto"/>
          <w:szCs w:val="32"/>
          <w:highlight w:val="none"/>
        </w:rPr>
        <w:t>.统一着装，佩戴</w:t>
      </w:r>
      <w:r>
        <w:rPr>
          <w:rFonts w:hint="eastAsia" w:ascii="仿宋_GB2312" w:eastAsia="仿宋_GB2312"/>
          <w:color w:val="auto"/>
          <w:szCs w:val="32"/>
          <w:highlight w:val="none"/>
          <w:lang w:val="en-US" w:eastAsia="zh-Hans"/>
        </w:rPr>
        <w:t>易辨识的</w:t>
      </w:r>
      <w:r>
        <w:rPr>
          <w:rFonts w:hint="eastAsia" w:ascii="仿宋_GB2312" w:eastAsia="仿宋_GB2312"/>
          <w:color w:val="auto"/>
          <w:szCs w:val="32"/>
          <w:highlight w:val="none"/>
        </w:rPr>
        <w:t>工牌或标识。</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val="en-US" w:eastAsia="zh-CN"/>
        </w:rPr>
        <w:t>7</w:t>
      </w:r>
      <w:r>
        <w:rPr>
          <w:rFonts w:hint="eastAsia" w:ascii="仿宋_GB2312" w:eastAsia="仿宋_GB2312"/>
          <w:color w:val="auto"/>
          <w:szCs w:val="32"/>
          <w:highlight w:val="none"/>
        </w:rPr>
        <w:t>.应该遵守《保密协议》，防止老年人信息外泄。</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val="en-US" w:eastAsia="zh-CN"/>
        </w:rPr>
        <w:t>8</w:t>
      </w:r>
      <w:r>
        <w:rPr>
          <w:rFonts w:hint="eastAsia" w:ascii="仿宋_GB2312" w:eastAsia="仿宋_GB2312"/>
          <w:color w:val="auto"/>
          <w:szCs w:val="32"/>
          <w:highlight w:val="none"/>
        </w:rPr>
        <w:t>.每年在岗培训不少于</w:t>
      </w:r>
      <w:r>
        <w:rPr>
          <w:rFonts w:hint="default" w:ascii="仿宋_GB2312" w:eastAsia="仿宋_GB2312"/>
          <w:color w:val="auto"/>
          <w:szCs w:val="32"/>
          <w:highlight w:val="none"/>
        </w:rPr>
        <w:t>6</w:t>
      </w:r>
      <w:r>
        <w:rPr>
          <w:rFonts w:hint="eastAsia" w:ascii="仿宋_GB2312" w:eastAsia="仿宋_GB2312"/>
          <w:color w:val="auto"/>
          <w:szCs w:val="32"/>
          <w:highlight w:val="none"/>
          <w:lang w:val="en-US" w:eastAsia="zh-Hans"/>
        </w:rPr>
        <w:t>次，每次不少于</w:t>
      </w:r>
      <w:r>
        <w:rPr>
          <w:rFonts w:hint="default" w:ascii="仿宋_GB2312" w:eastAsia="仿宋_GB2312"/>
          <w:color w:val="auto"/>
          <w:szCs w:val="32"/>
          <w:highlight w:val="none"/>
          <w:lang w:eastAsia="zh-Hans"/>
        </w:rPr>
        <w:t>2</w:t>
      </w:r>
      <w:r>
        <w:rPr>
          <w:rFonts w:hint="eastAsia" w:ascii="仿宋_GB2312" w:eastAsia="仿宋_GB2312"/>
          <w:color w:val="auto"/>
          <w:szCs w:val="32"/>
          <w:highlight w:val="none"/>
          <w:lang w:val="en-US" w:eastAsia="zh-Hans"/>
        </w:rPr>
        <w:t>小时</w:t>
      </w:r>
      <w:r>
        <w:rPr>
          <w:rFonts w:hint="eastAsia" w:ascii="仿宋_GB2312" w:eastAsia="仿宋_GB2312"/>
          <w:color w:val="auto"/>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黑体" w:hAnsi="黑体" w:eastAsia="黑体"/>
          <w:color w:val="auto"/>
          <w:szCs w:val="32"/>
          <w:highlight w:val="none"/>
        </w:rPr>
      </w:pPr>
      <w:r>
        <w:rPr>
          <w:rFonts w:hint="eastAsia" w:ascii="黑体" w:hAnsi="黑体" w:eastAsia="黑体"/>
          <w:color w:val="auto"/>
          <w:szCs w:val="32"/>
          <w:highlight w:val="none"/>
        </w:rPr>
        <w:t>第</w:t>
      </w:r>
      <w:r>
        <w:rPr>
          <w:rFonts w:hint="eastAsia" w:ascii="黑体" w:hAnsi="黑体" w:eastAsia="黑体"/>
          <w:color w:val="auto"/>
          <w:szCs w:val="32"/>
          <w:highlight w:val="none"/>
          <w:lang w:val="en-US" w:eastAsia="zh-Hans"/>
        </w:rPr>
        <w:t>五</w:t>
      </w:r>
      <w:r>
        <w:rPr>
          <w:rFonts w:hint="eastAsia" w:ascii="黑体" w:hAnsi="黑体" w:eastAsia="黑体"/>
          <w:color w:val="auto"/>
          <w:szCs w:val="32"/>
          <w:highlight w:val="none"/>
        </w:rPr>
        <w:t>条</w:t>
      </w:r>
      <w:r>
        <w:rPr>
          <w:rFonts w:hint="eastAsia" w:ascii="黑体" w:eastAsia="黑体"/>
          <w:color w:val="auto"/>
          <w:szCs w:val="32"/>
          <w:highlight w:val="none"/>
        </w:rPr>
        <w:t xml:space="preserve">  </w:t>
      </w:r>
      <w:r>
        <w:rPr>
          <w:rFonts w:hint="eastAsia" w:ascii="仿宋_GB2312" w:eastAsia="仿宋_GB2312"/>
          <w:color w:val="auto"/>
          <w:szCs w:val="32"/>
          <w:highlight w:val="none"/>
        </w:rPr>
        <w:t>服务要求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1.</w:t>
      </w:r>
      <w:r>
        <w:rPr>
          <w:rFonts w:hint="eastAsia" w:ascii="仿宋_GB2312" w:eastAsia="仿宋_GB2312"/>
          <w:color w:val="auto"/>
          <w:szCs w:val="32"/>
          <w:highlight w:val="none"/>
          <w:lang w:val="en-US" w:eastAsia="zh-Hans"/>
        </w:rPr>
        <w:t>根据服务需求，严格按照项目服务流程开展服务。</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eastAsia="zh-Hans"/>
        </w:rPr>
      </w:pPr>
      <w:r>
        <w:rPr>
          <w:rFonts w:hint="default" w:ascii="仿宋_GB2312" w:eastAsia="仿宋_GB2312"/>
          <w:color w:val="auto"/>
          <w:szCs w:val="32"/>
          <w:highlight w:val="none"/>
        </w:rPr>
        <w:t>2.</w:t>
      </w:r>
      <w:r>
        <w:rPr>
          <w:rFonts w:hint="eastAsia" w:ascii="仿宋_GB2312" w:eastAsia="仿宋_GB2312"/>
          <w:color w:val="auto"/>
          <w:szCs w:val="32"/>
          <w:highlight w:val="none"/>
        </w:rPr>
        <w:t>注重礼节礼貌，主动沟通，</w:t>
      </w:r>
      <w:r>
        <w:rPr>
          <w:rFonts w:hint="eastAsia" w:ascii="仿宋_GB2312" w:eastAsia="仿宋_GB2312"/>
          <w:color w:val="auto"/>
          <w:szCs w:val="32"/>
          <w:highlight w:val="none"/>
          <w:lang w:val="en-US" w:eastAsia="zh-Hans"/>
        </w:rPr>
        <w:t>如果遇到难以解决的问题应积极向公司反映情况，寻求解决方案。</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eastAsia="zh-Hans"/>
        </w:rPr>
      </w:pPr>
      <w:r>
        <w:rPr>
          <w:rFonts w:hint="default" w:ascii="仿宋_GB2312" w:eastAsia="仿宋_GB2312"/>
          <w:color w:val="auto"/>
          <w:szCs w:val="32"/>
          <w:highlight w:val="none"/>
          <w:lang w:eastAsia="zh-Hans"/>
        </w:rPr>
        <w:t>3.</w:t>
      </w:r>
      <w:r>
        <w:rPr>
          <w:rFonts w:hint="eastAsia" w:ascii="仿宋_GB2312" w:eastAsia="仿宋_GB2312"/>
          <w:color w:val="auto"/>
          <w:szCs w:val="32"/>
          <w:highlight w:val="none"/>
          <w:lang w:val="en-US" w:eastAsia="zh-Hans"/>
        </w:rPr>
        <w:t>如需现场收费的项目，需提前告知收费标准。</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eastAsia="zh-Hans"/>
        </w:rPr>
      </w:pPr>
      <w:r>
        <w:rPr>
          <w:rFonts w:hint="default" w:ascii="仿宋_GB2312" w:eastAsia="仿宋_GB2312"/>
          <w:color w:val="auto"/>
          <w:szCs w:val="32"/>
          <w:highlight w:val="none"/>
          <w:lang w:eastAsia="zh-Hans"/>
        </w:rPr>
        <w:t>4.</w:t>
      </w:r>
      <w:r>
        <w:rPr>
          <w:rFonts w:hint="eastAsia" w:ascii="仿宋_GB2312" w:eastAsia="仿宋_GB2312"/>
          <w:color w:val="auto"/>
          <w:szCs w:val="32"/>
          <w:highlight w:val="none"/>
          <w:lang w:val="en-US" w:eastAsia="zh-Hans"/>
        </w:rPr>
        <w:t>服务过程中不得做与服务无关的事，不得变相诱导索要好评、</w:t>
      </w:r>
      <w:r>
        <w:rPr>
          <w:rFonts w:hint="eastAsia" w:ascii="仿宋_GB2312" w:hAnsi="仿宋_GB2312" w:eastAsia="仿宋_GB2312" w:cs="仿宋_GB2312"/>
          <w:color w:val="auto"/>
          <w:szCs w:val="32"/>
          <w:highlight w:val="none"/>
          <w:lang w:val="en-US" w:eastAsia="zh-Hans"/>
        </w:rPr>
        <w:t>辱骂或对</w:t>
      </w:r>
      <w:r>
        <w:rPr>
          <w:rFonts w:hint="eastAsia" w:ascii="仿宋_GB2312" w:hAnsi="仿宋_GB2312" w:eastAsia="仿宋_GB2312" w:cs="仿宋_GB2312"/>
          <w:color w:val="auto"/>
          <w:szCs w:val="32"/>
          <w:highlight w:val="none"/>
          <w:lang w:val="en-US" w:eastAsia="zh-CN"/>
        </w:rPr>
        <w:t>服务对象</w:t>
      </w:r>
      <w:r>
        <w:rPr>
          <w:rFonts w:hint="eastAsia" w:ascii="仿宋_GB2312" w:hAnsi="仿宋_GB2312" w:eastAsia="仿宋_GB2312" w:cs="仿宋_GB2312"/>
          <w:color w:val="auto"/>
          <w:szCs w:val="32"/>
          <w:highlight w:val="none"/>
          <w:lang w:val="en-US" w:eastAsia="zh-Hans"/>
        </w:rPr>
        <w:t>人</w:t>
      </w:r>
      <w:r>
        <w:rPr>
          <w:rFonts w:hint="eastAsia" w:ascii="仿宋_GB2312" w:hAnsi="仿宋_GB2312" w:eastAsia="仿宋_GB2312" w:cs="仿宋_GB2312"/>
          <w:color w:val="auto"/>
          <w:szCs w:val="32"/>
          <w:highlight w:val="none"/>
          <w:lang w:val="en-US" w:eastAsia="zh-CN"/>
        </w:rPr>
        <w:t>身</w:t>
      </w:r>
      <w:r>
        <w:rPr>
          <w:rFonts w:hint="eastAsia" w:ascii="仿宋_GB2312" w:hAnsi="仿宋_GB2312" w:eastAsia="仿宋_GB2312" w:cs="仿宋_GB2312"/>
          <w:color w:val="auto"/>
          <w:szCs w:val="32"/>
          <w:highlight w:val="none"/>
          <w:lang w:val="en-US" w:eastAsia="zh-Hans"/>
        </w:rPr>
        <w:t>攻击</w:t>
      </w:r>
      <w:r>
        <w:rPr>
          <w:rFonts w:hint="eastAsia" w:ascii="仿宋_GB2312" w:hAnsi="仿宋_GB2312" w:eastAsia="仿宋_GB2312" w:cs="仿宋_GB2312"/>
          <w:color w:val="auto"/>
          <w:szCs w:val="32"/>
          <w:highlight w:val="none"/>
          <w:lang w:val="en-US" w:eastAsia="zh-CN"/>
        </w:rPr>
        <w:t>。</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default" w:ascii="仿宋_GB2312" w:hAnsi="仿宋_GB2312" w:eastAsia="仿宋_GB2312" w:cs="仿宋_GB2312"/>
          <w:color w:val="auto"/>
          <w:szCs w:val="32"/>
          <w:highlight w:val="none"/>
          <w:lang w:eastAsia="zh-CN"/>
        </w:rPr>
        <w:t>5</w:t>
      </w:r>
      <w:r>
        <w:rPr>
          <w:rFonts w:hint="eastAsia" w:ascii="仿宋_GB2312" w:hAnsi="仿宋_GB2312" w:eastAsia="仿宋_GB2312" w:cs="仿宋_GB2312"/>
          <w:color w:val="auto"/>
          <w:szCs w:val="32"/>
          <w:highlight w:val="none"/>
          <w:lang w:val="en-US" w:eastAsia="zh-CN"/>
        </w:rPr>
        <w:t>.每月上门服务时长不得少于</w:t>
      </w:r>
      <w:r>
        <w:rPr>
          <w:rFonts w:hint="default" w:ascii="仿宋_GB2312" w:hAnsi="仿宋_GB2312" w:eastAsia="仿宋_GB2312" w:cs="仿宋_GB2312"/>
          <w:color w:val="auto"/>
          <w:szCs w:val="32"/>
          <w:highlight w:val="none"/>
          <w:lang w:eastAsia="zh-CN"/>
        </w:rPr>
        <w:t>1.5</w:t>
      </w:r>
      <w:r>
        <w:rPr>
          <w:rFonts w:hint="eastAsia" w:ascii="仿宋_GB2312" w:hAnsi="仿宋_GB2312" w:eastAsia="仿宋_GB2312" w:cs="仿宋_GB2312"/>
          <w:color w:val="auto"/>
          <w:szCs w:val="32"/>
          <w:highlight w:val="none"/>
          <w:lang w:val="en-US" w:eastAsia="zh-CN"/>
        </w:rPr>
        <w:t>小时，</w:t>
      </w:r>
      <w:r>
        <w:rPr>
          <w:rFonts w:hint="eastAsia" w:ascii="仿宋_GB2312" w:hAnsi="仿宋_GB2312" w:eastAsia="仿宋_GB2312" w:cs="仿宋_GB2312"/>
          <w:color w:val="auto"/>
          <w:szCs w:val="32"/>
          <w:highlight w:val="none"/>
          <w:lang w:val="en-US" w:eastAsia="zh-Hans"/>
        </w:rPr>
        <w:t>可提供套餐式服务，</w:t>
      </w:r>
      <w:r>
        <w:rPr>
          <w:rFonts w:hint="eastAsia" w:ascii="仿宋_GB2312" w:hAnsi="仿宋_GB2312" w:eastAsia="仿宋_GB2312" w:cs="仿宋_GB2312"/>
          <w:color w:val="auto"/>
          <w:szCs w:val="32"/>
          <w:highlight w:val="none"/>
          <w:lang w:val="en-US" w:eastAsia="zh-CN"/>
        </w:rPr>
        <w:t>服务次数按服务对象需求制定计划。</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default" w:ascii="仿宋_GB2312" w:hAnsi="仿宋_GB2312" w:eastAsia="仿宋_GB2312" w:cs="仿宋_GB2312"/>
          <w:color w:val="auto"/>
          <w:szCs w:val="32"/>
          <w:highlight w:val="none"/>
          <w:lang w:val="en-US" w:eastAsia="zh-CN"/>
        </w:rPr>
      </w:pPr>
      <w:r>
        <w:rPr>
          <w:rFonts w:hint="default" w:ascii="仿宋_GB2312" w:hAnsi="仿宋_GB2312" w:eastAsia="仿宋_GB2312" w:cs="仿宋_GB2312"/>
          <w:color w:val="auto"/>
          <w:szCs w:val="32"/>
          <w:highlight w:val="none"/>
          <w:lang w:val="en-US" w:eastAsia="zh-CN"/>
        </w:rPr>
        <w:t>6.服务人员按老人需求上门服务，服务时间原则上为5：00-21：00，如老人有特殊需求，服务人员需报备同意后方可开展服务。</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rPr>
          <w:rFonts w:hint="eastAsia" w:ascii="仿宋_GB2312" w:eastAsia="仿宋_GB2312"/>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outlineLvl w:val="1"/>
        <w:rPr>
          <w:rFonts w:hint="eastAsia" w:ascii="黑体" w:eastAsia="黑体"/>
          <w:color w:val="auto"/>
          <w:szCs w:val="32"/>
          <w:highlight w:val="none"/>
          <w:lang w:val="en-US" w:eastAsia="zh-CN"/>
        </w:rPr>
      </w:pPr>
      <w:r>
        <w:rPr>
          <w:rFonts w:hint="eastAsia" w:ascii="黑体" w:eastAsia="黑体"/>
          <w:color w:val="auto"/>
          <w:szCs w:val="32"/>
          <w:highlight w:val="none"/>
        </w:rPr>
        <w:t>第三章  服务</w:t>
      </w:r>
      <w:r>
        <w:rPr>
          <w:rFonts w:hint="eastAsia" w:ascii="黑体" w:eastAsia="黑体"/>
          <w:color w:val="auto"/>
          <w:szCs w:val="32"/>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黑体" w:eastAsia="黑体"/>
          <w:color w:val="auto"/>
          <w:szCs w:val="32"/>
          <w:highlight w:val="none"/>
        </w:rPr>
        <w:t>第</w:t>
      </w:r>
      <w:r>
        <w:rPr>
          <w:rFonts w:hint="eastAsia" w:ascii="黑体" w:eastAsia="黑体"/>
          <w:color w:val="auto"/>
          <w:szCs w:val="32"/>
          <w:highlight w:val="none"/>
          <w:lang w:val="en-US" w:eastAsia="zh-Hans"/>
        </w:rPr>
        <w:t>六</w:t>
      </w:r>
      <w:r>
        <w:rPr>
          <w:rFonts w:hint="eastAsia" w:ascii="黑体" w:eastAsia="黑体"/>
          <w:color w:val="auto"/>
          <w:szCs w:val="32"/>
          <w:highlight w:val="none"/>
        </w:rPr>
        <w:t xml:space="preserve">条  </w:t>
      </w:r>
      <w:r>
        <w:rPr>
          <w:rFonts w:hint="eastAsia" w:ascii="仿宋_GB2312" w:eastAsia="仿宋_GB2312"/>
          <w:color w:val="auto"/>
          <w:szCs w:val="32"/>
          <w:highlight w:val="none"/>
        </w:rPr>
        <w:t>市虚拟养老院</w:t>
      </w:r>
      <w:r>
        <w:rPr>
          <w:rFonts w:hint="eastAsia" w:ascii="仿宋_GB2312" w:eastAsia="仿宋_GB2312"/>
          <w:color w:val="auto"/>
          <w:szCs w:val="32"/>
          <w:highlight w:val="none"/>
          <w:lang w:val="en-US" w:eastAsia="zh-Hans"/>
        </w:rPr>
        <w:t>的服务商需</w:t>
      </w:r>
      <w:r>
        <w:rPr>
          <w:rFonts w:hint="eastAsia" w:ascii="仿宋_GB2312" w:eastAsia="仿宋_GB2312"/>
          <w:color w:val="auto"/>
          <w:szCs w:val="32"/>
          <w:highlight w:val="none"/>
        </w:rPr>
        <w:t>为老年人提供多样化的养老服务，主要分为以下几类：</w:t>
      </w:r>
    </w:p>
    <w:p>
      <w:pPr>
        <w:keepNext w:val="0"/>
        <w:keepLines w:val="0"/>
        <w:pageBreakBefore w:val="0"/>
        <w:widowControl w:val="0"/>
        <w:numPr>
          <w:ilvl w:val="0"/>
          <w:numId w:val="0"/>
        </w:numPr>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1.</w:t>
      </w:r>
      <w:r>
        <w:rPr>
          <w:rFonts w:hint="eastAsia" w:ascii="仿宋_GB2312" w:eastAsia="仿宋_GB2312"/>
          <w:color w:val="auto"/>
          <w:szCs w:val="32"/>
          <w:highlight w:val="none"/>
          <w:lang w:val="en-US" w:eastAsia="zh-Hans"/>
        </w:rPr>
        <w:t>居家照护</w:t>
      </w:r>
      <w:r>
        <w:rPr>
          <w:rFonts w:hint="eastAsia" w:ascii="仿宋_GB2312" w:eastAsia="仿宋_GB2312"/>
          <w:color w:val="auto"/>
          <w:szCs w:val="32"/>
          <w:highlight w:val="none"/>
        </w:rPr>
        <w:t>服务</w:t>
      </w:r>
      <w:r>
        <w:rPr>
          <w:rFonts w:hint="eastAsia" w:ascii="仿宋_GB2312" w:eastAsia="仿宋_GB2312"/>
          <w:color w:val="auto"/>
          <w:szCs w:val="32"/>
          <w:highlight w:val="none"/>
          <w:lang w:val="en-US" w:eastAsia="zh-CN"/>
        </w:rPr>
        <w:t>类</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为老年人提供</w:t>
      </w:r>
      <w:r>
        <w:rPr>
          <w:rFonts w:hint="eastAsia" w:ascii="仿宋_GB2312" w:eastAsia="仿宋_GB2312"/>
          <w:color w:val="auto"/>
          <w:szCs w:val="32"/>
          <w:highlight w:val="none"/>
          <w:lang w:val="en-US" w:eastAsia="zh-Hans"/>
        </w:rPr>
        <w:t>生活照料、家政保洁、康复保健</w:t>
      </w:r>
      <w:r>
        <w:rPr>
          <w:rFonts w:hint="eastAsia" w:ascii="仿宋_GB2312" w:eastAsia="仿宋_GB2312"/>
          <w:color w:val="auto"/>
          <w:szCs w:val="32"/>
          <w:highlight w:val="none"/>
        </w:rPr>
        <w:t>等服务。</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2.</w:t>
      </w:r>
      <w:r>
        <w:rPr>
          <w:rFonts w:hint="eastAsia" w:ascii="仿宋_GB2312" w:eastAsia="仿宋_GB2312"/>
          <w:color w:val="auto"/>
          <w:szCs w:val="32"/>
          <w:highlight w:val="none"/>
          <w:lang w:val="en-US" w:eastAsia="zh-Hans"/>
        </w:rPr>
        <w:t>助餐</w:t>
      </w:r>
      <w:r>
        <w:rPr>
          <w:rFonts w:hint="eastAsia" w:ascii="仿宋_GB2312" w:eastAsia="仿宋_GB2312"/>
          <w:color w:val="auto"/>
          <w:szCs w:val="32"/>
          <w:highlight w:val="none"/>
        </w:rPr>
        <w:t>服务</w:t>
      </w:r>
      <w:r>
        <w:rPr>
          <w:rFonts w:hint="eastAsia" w:ascii="仿宋_GB2312" w:eastAsia="仿宋_GB2312"/>
          <w:color w:val="auto"/>
          <w:szCs w:val="32"/>
          <w:highlight w:val="none"/>
          <w:lang w:val="en-US" w:eastAsia="zh-Hans"/>
        </w:rPr>
        <w:t>类</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为老年人提供</w:t>
      </w:r>
      <w:r>
        <w:rPr>
          <w:rFonts w:hint="eastAsia" w:ascii="仿宋_GB2312" w:eastAsia="仿宋_GB2312"/>
          <w:color w:val="auto"/>
          <w:szCs w:val="32"/>
          <w:highlight w:val="none"/>
          <w:lang w:val="en-US" w:eastAsia="zh-Hans"/>
        </w:rPr>
        <w:t>送餐</w:t>
      </w:r>
      <w:r>
        <w:rPr>
          <w:rFonts w:hint="eastAsia" w:ascii="仿宋_GB2312" w:eastAsia="仿宋_GB2312"/>
          <w:color w:val="auto"/>
          <w:szCs w:val="32"/>
          <w:highlight w:val="none"/>
        </w:rPr>
        <w:t>服务。</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3.</w:t>
      </w:r>
      <w:r>
        <w:rPr>
          <w:rFonts w:hint="eastAsia" w:ascii="仿宋_GB2312" w:eastAsia="仿宋_GB2312"/>
          <w:color w:val="auto"/>
          <w:szCs w:val="32"/>
          <w:highlight w:val="none"/>
          <w:lang w:val="en-US" w:eastAsia="zh-Hans"/>
        </w:rPr>
        <w:t>关爱</w:t>
      </w:r>
      <w:r>
        <w:rPr>
          <w:rFonts w:hint="eastAsia" w:ascii="仿宋_GB2312" w:eastAsia="仿宋_GB2312"/>
          <w:color w:val="auto"/>
          <w:szCs w:val="32"/>
          <w:highlight w:val="none"/>
        </w:rPr>
        <w:t>服务类</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为老年人提供</w:t>
      </w:r>
      <w:r>
        <w:rPr>
          <w:rFonts w:hint="eastAsia" w:ascii="仿宋_GB2312" w:eastAsia="仿宋_GB2312"/>
          <w:color w:val="auto"/>
          <w:szCs w:val="32"/>
          <w:highlight w:val="none"/>
          <w:lang w:val="en-US" w:eastAsia="zh-Hans"/>
        </w:rPr>
        <w:t>居家探访</w:t>
      </w: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Hans"/>
        </w:rPr>
        <w:t>精神慰藉</w:t>
      </w:r>
      <w:r>
        <w:rPr>
          <w:rFonts w:hint="eastAsia" w:ascii="仿宋_GB2312" w:eastAsia="仿宋_GB2312"/>
          <w:color w:val="auto"/>
          <w:szCs w:val="32"/>
          <w:highlight w:val="none"/>
        </w:rPr>
        <w:t>等服务。</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仿宋_GB2312" w:eastAsia="仿宋_GB2312"/>
          <w:color w:val="auto"/>
          <w:szCs w:val="32"/>
          <w:highlight w:val="none"/>
        </w:rPr>
        <w:t>4.</w:t>
      </w:r>
      <w:r>
        <w:rPr>
          <w:rFonts w:hint="eastAsia" w:ascii="仿宋_GB2312" w:eastAsia="仿宋_GB2312"/>
          <w:color w:val="auto"/>
          <w:szCs w:val="32"/>
          <w:highlight w:val="none"/>
          <w:lang w:val="en-US" w:eastAsia="zh-Hans"/>
        </w:rPr>
        <w:t>智慧养老类</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为老年人提供</w:t>
      </w:r>
      <w:r>
        <w:rPr>
          <w:rFonts w:hint="eastAsia" w:ascii="仿宋_GB2312" w:eastAsia="仿宋_GB2312"/>
          <w:color w:val="auto"/>
          <w:szCs w:val="32"/>
          <w:highlight w:val="none"/>
          <w:lang w:val="en-US" w:eastAsia="zh-Hans"/>
        </w:rPr>
        <w:t>紧急呼叫</w:t>
      </w:r>
      <w:r>
        <w:rPr>
          <w:rFonts w:hint="eastAsia" w:ascii="仿宋_GB2312" w:eastAsia="仿宋_GB2312"/>
          <w:color w:val="auto"/>
          <w:szCs w:val="32"/>
          <w:highlight w:val="none"/>
        </w:rPr>
        <w:t>、</w:t>
      </w:r>
      <w:r>
        <w:rPr>
          <w:rFonts w:hint="eastAsia" w:ascii="仿宋_GB2312" w:eastAsia="仿宋_GB2312"/>
          <w:color w:val="auto"/>
          <w:szCs w:val="32"/>
          <w:highlight w:val="none"/>
          <w:lang w:val="en-US" w:eastAsia="zh-Hans"/>
        </w:rPr>
        <w:t>安全防护、辅具租赁</w:t>
      </w:r>
      <w:r>
        <w:rPr>
          <w:rFonts w:hint="eastAsia" w:ascii="仿宋_GB2312" w:eastAsia="仿宋_GB2312"/>
          <w:color w:val="auto"/>
          <w:szCs w:val="32"/>
          <w:highlight w:val="none"/>
        </w:rPr>
        <w:t>等服务。</w:t>
      </w:r>
    </w:p>
    <w:p>
      <w:pPr>
        <w:keepNext w:val="0"/>
        <w:keepLines w:val="0"/>
        <w:pageBreakBefore w:val="0"/>
        <w:widowControl w:val="0"/>
        <w:numPr>
          <w:ilvl w:val="0"/>
          <w:numId w:val="9"/>
        </w:numPr>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仿宋_GB2312" w:eastAsia="仿宋_GB2312"/>
          <w:color w:val="auto"/>
          <w:szCs w:val="32"/>
          <w:highlight w:val="none"/>
          <w:lang w:val="en-US" w:eastAsia="zh-Hans"/>
        </w:rPr>
        <w:t>养老顾问类</w:t>
      </w:r>
    </w:p>
    <w:p>
      <w:pPr>
        <w:keepNext w:val="0"/>
        <w:keepLines w:val="0"/>
        <w:pageBreakBefore w:val="0"/>
        <w:widowControl w:val="0"/>
        <w:numPr>
          <w:ilvl w:val="0"/>
          <w:numId w:val="0"/>
        </w:numPr>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仿宋_GB2312" w:eastAsia="仿宋_GB2312"/>
          <w:color w:val="auto"/>
          <w:szCs w:val="32"/>
          <w:highlight w:val="none"/>
          <w:lang w:val="en-US" w:eastAsia="zh-Hans"/>
        </w:rPr>
        <w:t>为老年人提供养老服务政策咨询、养老服务事项办理指南等服务；为老年人定制养老服务清单，开发和推广适合不同老年人特点的养老服务项目。</w:t>
      </w:r>
    </w:p>
    <w:p>
      <w:pPr>
        <w:keepNext w:val="0"/>
        <w:keepLines w:val="0"/>
        <w:pageBreakBefore w:val="0"/>
        <w:widowControl w:val="0"/>
        <w:numPr>
          <w:ilvl w:val="0"/>
          <w:numId w:val="9"/>
        </w:numPr>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仿宋_GB2312" w:eastAsia="仿宋_GB2312"/>
          <w:color w:val="auto"/>
          <w:szCs w:val="32"/>
          <w:highlight w:val="none"/>
          <w:lang w:val="en-US" w:eastAsia="zh-Hans"/>
        </w:rPr>
        <w:t>便民服务类</w:t>
      </w:r>
    </w:p>
    <w:p>
      <w:pPr>
        <w:keepNext w:val="0"/>
        <w:keepLines w:val="0"/>
        <w:pageBreakBefore w:val="0"/>
        <w:widowControl w:val="0"/>
        <w:numPr>
          <w:ilvl w:val="0"/>
          <w:numId w:val="0"/>
        </w:numPr>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仿宋_GB2312" w:eastAsia="仿宋_GB2312"/>
          <w:color w:val="auto"/>
          <w:szCs w:val="32"/>
          <w:highlight w:val="none"/>
          <w:lang w:val="en-US" w:eastAsia="zh-Hans"/>
        </w:rPr>
        <w:t>为老年人提供管道疏通、家电维修等服务。</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eastAsia="zh-Hans"/>
        </w:rPr>
      </w:pPr>
      <w:r>
        <w:rPr>
          <w:rFonts w:hint="eastAsia" w:ascii="仿宋_GB2312" w:eastAsia="仿宋_GB2312"/>
          <w:color w:val="auto"/>
          <w:szCs w:val="32"/>
          <w:highlight w:val="none"/>
        </w:rPr>
        <w:t>市虚拟养老院</w:t>
      </w:r>
      <w:r>
        <w:rPr>
          <w:rFonts w:hint="eastAsia" w:ascii="仿宋_GB2312" w:eastAsia="仿宋_GB2312"/>
          <w:color w:val="auto"/>
          <w:szCs w:val="32"/>
          <w:highlight w:val="none"/>
          <w:lang w:eastAsia="zh-CN"/>
        </w:rPr>
        <w:t>负责</w:t>
      </w:r>
      <w:r>
        <w:rPr>
          <w:rFonts w:hint="eastAsia" w:ascii="仿宋_GB2312" w:eastAsia="仿宋_GB2312"/>
          <w:color w:val="auto"/>
          <w:szCs w:val="32"/>
          <w:highlight w:val="none"/>
          <w:lang w:val="en-US" w:eastAsia="zh-Hans"/>
        </w:rPr>
        <w:t>拟定养老援助服务项目和价格的</w:t>
      </w:r>
      <w:r>
        <w:rPr>
          <w:rFonts w:hint="eastAsia" w:ascii="仿宋_GB2312" w:eastAsia="仿宋_GB2312"/>
          <w:color w:val="auto"/>
          <w:szCs w:val="32"/>
          <w:highlight w:val="none"/>
          <w:lang w:eastAsia="zh-CN"/>
        </w:rPr>
        <w:t>指导目录，服务商应参照此标准开展服务</w:t>
      </w:r>
      <w:r>
        <w:rPr>
          <w:rFonts w:hint="eastAsia" w:ascii="仿宋_GB2312" w:eastAsia="仿宋_GB2312"/>
          <w:color w:val="auto"/>
          <w:szCs w:val="32"/>
          <w:highlight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both"/>
        <w:textAlignment w:val="auto"/>
        <w:outlineLvl w:val="1"/>
        <w:rPr>
          <w:rFonts w:hint="eastAsia" w:ascii="黑体" w:eastAsia="黑体"/>
          <w:color w:val="auto"/>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jc w:val="center"/>
        <w:textAlignment w:val="auto"/>
        <w:outlineLvl w:val="1"/>
        <w:rPr>
          <w:rFonts w:hint="eastAsia" w:ascii="黑体" w:eastAsia="黑体"/>
          <w:color w:val="auto"/>
          <w:szCs w:val="32"/>
          <w:highlight w:val="none"/>
          <w:lang w:val="en-US" w:eastAsia="zh-CN"/>
        </w:rPr>
      </w:pPr>
      <w:r>
        <w:rPr>
          <w:rFonts w:hint="eastAsia" w:ascii="黑体" w:eastAsia="黑体"/>
          <w:color w:val="auto"/>
          <w:szCs w:val="32"/>
          <w:highlight w:val="none"/>
        </w:rPr>
        <w:t>第</w:t>
      </w:r>
      <w:r>
        <w:rPr>
          <w:rFonts w:hint="eastAsia" w:ascii="黑体" w:eastAsia="黑体"/>
          <w:color w:val="auto"/>
          <w:szCs w:val="32"/>
          <w:highlight w:val="none"/>
          <w:lang w:val="en-US" w:eastAsia="zh-CN"/>
        </w:rPr>
        <w:t>四</w:t>
      </w:r>
      <w:r>
        <w:rPr>
          <w:rFonts w:hint="eastAsia" w:ascii="黑体" w:eastAsia="黑体"/>
          <w:color w:val="auto"/>
          <w:szCs w:val="32"/>
          <w:highlight w:val="none"/>
        </w:rPr>
        <w:t>章</w:t>
      </w:r>
      <w:r>
        <w:rPr>
          <w:rFonts w:hint="eastAsia" w:ascii="黑体" w:eastAsia="黑体"/>
          <w:color w:val="auto"/>
          <w:szCs w:val="32"/>
          <w:highlight w:val="none"/>
          <w:lang w:val="en-US" w:eastAsia="zh-CN"/>
        </w:rPr>
        <w:t xml:space="preserve">  </w:t>
      </w:r>
      <w:r>
        <w:rPr>
          <w:rFonts w:hint="eastAsia" w:ascii="黑体" w:eastAsia="黑体"/>
          <w:color w:val="auto"/>
          <w:szCs w:val="32"/>
          <w:highlight w:val="none"/>
        </w:rPr>
        <w:t>服务对象</w:t>
      </w:r>
      <w:r>
        <w:rPr>
          <w:rFonts w:hint="eastAsia" w:ascii="黑体" w:eastAsia="黑体"/>
          <w:color w:val="auto"/>
          <w:szCs w:val="32"/>
          <w:highlight w:val="none"/>
          <w:lang w:val="en-US" w:eastAsia="zh-CN"/>
        </w:rPr>
        <w:t>和标准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24" w:firstLineChars="200"/>
        <w:jc w:val="both"/>
        <w:textAlignment w:val="auto"/>
        <w:rPr>
          <w:rFonts w:hint="default" w:ascii="黑体" w:eastAsia="黑体"/>
          <w:color w:val="auto"/>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黑体" w:hAnsi="黑体" w:eastAsia="黑体" w:cs="黑体"/>
          <w:color w:val="auto"/>
          <w:szCs w:val="32"/>
          <w:highlight w:val="none"/>
          <w:lang w:val="en-US" w:eastAsia="zh-Hans"/>
        </w:rPr>
        <w:t>第八条</w:t>
      </w:r>
      <w:r>
        <w:rPr>
          <w:rFonts w:hint="default" w:ascii="仿宋_GB2312" w:eastAsia="仿宋_GB2312"/>
          <w:color w:val="auto"/>
          <w:szCs w:val="32"/>
          <w:highlight w:val="none"/>
          <w:lang w:eastAsia="zh-Hans"/>
        </w:rPr>
        <w:t xml:space="preserve"> </w:t>
      </w:r>
      <w:r>
        <w:rPr>
          <w:rFonts w:hint="eastAsia" w:ascii="仿宋_GB2312" w:eastAsia="仿宋_GB2312"/>
          <w:color w:val="auto"/>
          <w:szCs w:val="32"/>
          <w:highlight w:val="none"/>
          <w:lang w:val="en-US" w:eastAsia="zh-Hans"/>
        </w:rPr>
        <w:t>养老援助服务对象</w:t>
      </w:r>
      <w:r>
        <w:rPr>
          <w:rFonts w:hint="eastAsia" w:ascii="仿宋_GB2312" w:eastAsia="仿宋_GB2312"/>
          <w:color w:val="auto"/>
          <w:szCs w:val="32"/>
          <w:highlight w:val="none"/>
          <w:lang w:val="en-US" w:eastAsia="zh-CN"/>
        </w:rPr>
        <w:t>和</w:t>
      </w:r>
      <w:r>
        <w:rPr>
          <w:rFonts w:hint="eastAsia" w:ascii="仿宋_GB2312" w:eastAsia="仿宋_GB2312"/>
          <w:color w:val="auto"/>
          <w:szCs w:val="32"/>
          <w:highlight w:val="none"/>
          <w:lang w:val="en-US" w:eastAsia="zh-Hans"/>
        </w:rPr>
        <w:t>标准：</w:t>
      </w:r>
    </w:p>
    <w:p>
      <w:pPr>
        <w:keepNext w:val="0"/>
        <w:keepLines w:val="0"/>
        <w:pageBreakBefore w:val="0"/>
        <w:widowControl w:val="0"/>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A</w:t>
      </w:r>
      <w:r>
        <w:rPr>
          <w:rFonts w:hint="eastAsia" w:ascii="仿宋_GB2312" w:eastAsia="仿宋_GB2312"/>
          <w:color w:val="auto"/>
          <w:szCs w:val="32"/>
          <w:highlight w:val="none"/>
          <w:lang w:val="en-US" w:eastAsia="zh-Hans"/>
        </w:rPr>
        <w:t>类</w:t>
      </w:r>
      <w:r>
        <w:rPr>
          <w:rFonts w:hint="eastAsia" w:ascii="仿宋_GB2312" w:eastAsia="仿宋_GB2312"/>
          <w:color w:val="auto"/>
          <w:szCs w:val="32"/>
          <w:highlight w:val="none"/>
        </w:rPr>
        <w:t>：对年满60周岁，日常生活需要介助或介护的“五保”对象、低保、低保边缘和特困职工孤寡老人、重点优抚对象、</w:t>
      </w:r>
      <w:r>
        <w:rPr>
          <w:rFonts w:hint="eastAsia" w:ascii="仿宋_GB2312" w:eastAsia="仿宋_GB2312"/>
          <w:color w:val="auto"/>
          <w:szCs w:val="32"/>
          <w:highlight w:val="none"/>
          <w:lang w:val="en-US" w:eastAsia="zh-CN"/>
        </w:rPr>
        <w:t>苏州</w:t>
      </w:r>
      <w:r>
        <w:rPr>
          <w:rFonts w:hint="eastAsia" w:ascii="仿宋_GB2312" w:eastAsia="仿宋_GB2312"/>
          <w:color w:val="auto"/>
          <w:szCs w:val="32"/>
          <w:highlight w:val="none"/>
        </w:rPr>
        <w:t>市级以上劳模、归国华侨、“二无”（无子女、无劳动能力）困难老人以及其他因特殊原因无人照料的困难老人，按介助、介护两类每人每月提供不超过</w:t>
      </w:r>
      <w:r>
        <w:rPr>
          <w:rFonts w:hint="eastAsia" w:ascii="仿宋_GB2312" w:eastAsia="仿宋_GB2312"/>
          <w:color w:val="auto"/>
          <w:szCs w:val="32"/>
          <w:highlight w:val="none"/>
          <w:lang w:val="en-US" w:eastAsia="zh-CN"/>
        </w:rPr>
        <w:t>900</w:t>
      </w:r>
      <w:r>
        <w:rPr>
          <w:rFonts w:hint="eastAsia" w:ascii="仿宋_GB2312" w:eastAsia="仿宋_GB2312"/>
          <w:color w:val="auto"/>
          <w:szCs w:val="32"/>
          <w:highlight w:val="none"/>
        </w:rPr>
        <w:t>元、</w:t>
      </w:r>
      <w:r>
        <w:rPr>
          <w:rFonts w:hint="eastAsia" w:ascii="仿宋_GB2312" w:eastAsia="仿宋_GB2312"/>
          <w:color w:val="auto"/>
          <w:szCs w:val="32"/>
          <w:highlight w:val="none"/>
          <w:lang w:val="en-US" w:eastAsia="zh-CN"/>
        </w:rPr>
        <w:t>120</w:t>
      </w:r>
      <w:r>
        <w:rPr>
          <w:rFonts w:hint="eastAsia" w:ascii="仿宋_GB2312" w:eastAsia="仿宋_GB2312"/>
          <w:color w:val="auto"/>
          <w:szCs w:val="32"/>
          <w:highlight w:val="none"/>
        </w:rPr>
        <w:t>0元的养老援助服务。其中</w:t>
      </w:r>
      <w:r>
        <w:rPr>
          <w:rFonts w:hint="eastAsia" w:eastAsia="仿宋_GB2312" w:cs="仿宋_GB2312"/>
          <w:color w:val="auto"/>
          <w:szCs w:val="32"/>
          <w:highlight w:val="none"/>
        </w:rPr>
        <w:t>独生子女伤（病）残、死亡后未再生育、未再收养子女、合法收养一个子女，</w:t>
      </w:r>
      <w:r>
        <w:rPr>
          <w:rFonts w:hint="eastAsia" w:ascii="仿宋_GB2312" w:eastAsia="仿宋_GB2312"/>
          <w:color w:val="auto"/>
          <w:szCs w:val="32"/>
          <w:highlight w:val="none"/>
        </w:rPr>
        <w:t>且享受计生特别扶助金的无人照料的困难老人，在上述服务标准上再提高20%。</w:t>
      </w:r>
    </w:p>
    <w:p>
      <w:pPr>
        <w:keepNext w:val="0"/>
        <w:keepLines w:val="0"/>
        <w:pageBreakBefore w:val="0"/>
        <w:widowControl w:val="0"/>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B</w:t>
      </w:r>
      <w:r>
        <w:rPr>
          <w:rFonts w:hint="eastAsia" w:ascii="仿宋_GB2312" w:eastAsia="仿宋_GB2312"/>
          <w:color w:val="auto"/>
          <w:szCs w:val="32"/>
          <w:highlight w:val="none"/>
          <w:lang w:val="en-US" w:eastAsia="zh-Hans"/>
        </w:rPr>
        <w:t>类</w:t>
      </w:r>
      <w:r>
        <w:rPr>
          <w:rFonts w:hint="eastAsia" w:ascii="仿宋_GB2312" w:eastAsia="仿宋_GB2312"/>
          <w:color w:val="auto"/>
          <w:szCs w:val="32"/>
          <w:highlight w:val="none"/>
        </w:rPr>
        <w:t>：</w:t>
      </w:r>
      <w:r>
        <w:rPr>
          <w:rFonts w:hint="eastAsia" w:eastAsia="仿宋_GB2312" w:cs="仿宋_GB2312"/>
          <w:color w:val="auto"/>
          <w:szCs w:val="32"/>
          <w:highlight w:val="none"/>
        </w:rPr>
        <w:t>对年满</w:t>
      </w:r>
      <w:r>
        <w:rPr>
          <w:rFonts w:eastAsia="仿宋_GB2312"/>
          <w:color w:val="auto"/>
          <w:szCs w:val="32"/>
          <w:highlight w:val="none"/>
        </w:rPr>
        <w:t>60</w:t>
      </w:r>
      <w:r>
        <w:rPr>
          <w:rFonts w:hint="eastAsia" w:eastAsia="仿宋_GB2312" w:cs="仿宋_GB2312"/>
          <w:color w:val="auto"/>
          <w:szCs w:val="32"/>
          <w:highlight w:val="none"/>
        </w:rPr>
        <w:t>周岁，独生子女伤（病）残、死亡后未再生育、未再收养子女、合法收养一个子女，享受计生特别扶助金且日常生活能自理的老年人，</w:t>
      </w:r>
      <w:r>
        <w:rPr>
          <w:rFonts w:hint="eastAsia" w:ascii="仿宋_GB2312" w:eastAsia="仿宋_GB2312"/>
          <w:color w:val="auto"/>
          <w:szCs w:val="32"/>
          <w:highlight w:val="none"/>
        </w:rPr>
        <w:t>每人每月提供不超过2</w:t>
      </w:r>
      <w:r>
        <w:rPr>
          <w:rFonts w:hint="eastAsia" w:ascii="仿宋_GB2312" w:eastAsia="仿宋_GB2312"/>
          <w:color w:val="auto"/>
          <w:szCs w:val="32"/>
          <w:highlight w:val="none"/>
          <w:lang w:val="en-US" w:eastAsia="zh-CN"/>
        </w:rPr>
        <w:t>25</w:t>
      </w:r>
      <w:r>
        <w:rPr>
          <w:rFonts w:hint="eastAsia" w:ascii="仿宋_GB2312" w:eastAsia="仿宋_GB2312"/>
          <w:color w:val="auto"/>
          <w:szCs w:val="32"/>
          <w:highlight w:val="none"/>
        </w:rPr>
        <w:t>元的养老援助服务。</w:t>
      </w:r>
    </w:p>
    <w:p>
      <w:pPr>
        <w:keepNext w:val="0"/>
        <w:keepLines w:val="0"/>
        <w:pageBreakBefore w:val="0"/>
        <w:widowControl w:val="0"/>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C</w:t>
      </w:r>
      <w:r>
        <w:rPr>
          <w:rFonts w:hint="eastAsia" w:ascii="仿宋_GB2312" w:eastAsia="仿宋_GB2312"/>
          <w:color w:val="auto"/>
          <w:szCs w:val="32"/>
          <w:highlight w:val="none"/>
          <w:lang w:val="en-US" w:eastAsia="zh-Hans"/>
        </w:rPr>
        <w:t>类</w:t>
      </w:r>
      <w:r>
        <w:rPr>
          <w:rFonts w:hint="eastAsia" w:ascii="仿宋_GB2312" w:eastAsia="仿宋_GB2312"/>
          <w:color w:val="auto"/>
          <w:szCs w:val="32"/>
          <w:highlight w:val="none"/>
        </w:rPr>
        <w:t>：对年满80周岁，日常生活能自理的对象、</w:t>
      </w:r>
      <w:r>
        <w:rPr>
          <w:rFonts w:hint="eastAsia" w:ascii="仿宋_GB2312" w:eastAsia="仿宋_GB2312"/>
          <w:color w:val="auto"/>
          <w:szCs w:val="32"/>
          <w:highlight w:val="none"/>
          <w:lang w:val="en-US" w:eastAsia="zh-CN"/>
        </w:rPr>
        <w:t>含特困对象，</w:t>
      </w:r>
      <w:r>
        <w:rPr>
          <w:rFonts w:hint="eastAsia" w:ascii="仿宋_GB2312" w:eastAsia="仿宋_GB2312"/>
          <w:color w:val="auto"/>
          <w:szCs w:val="32"/>
          <w:highlight w:val="none"/>
        </w:rPr>
        <w:t>低保、低保边缘</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rPr>
        <w:t>特困职工</w:t>
      </w:r>
      <w:r>
        <w:rPr>
          <w:rFonts w:hint="eastAsia" w:ascii="仿宋_GB2312" w:eastAsia="仿宋_GB2312"/>
          <w:color w:val="auto"/>
          <w:szCs w:val="32"/>
          <w:highlight w:val="none"/>
          <w:lang w:val="en-US" w:eastAsia="zh-CN"/>
        </w:rPr>
        <w:t>中的</w:t>
      </w:r>
      <w:r>
        <w:rPr>
          <w:rFonts w:hint="eastAsia" w:ascii="仿宋_GB2312" w:eastAsia="仿宋_GB2312"/>
          <w:color w:val="auto"/>
          <w:szCs w:val="32"/>
          <w:highlight w:val="none"/>
        </w:rPr>
        <w:t>孤寡老人、重点优抚对象、</w:t>
      </w:r>
      <w:r>
        <w:rPr>
          <w:rFonts w:hint="eastAsia" w:ascii="仿宋_GB2312" w:eastAsia="仿宋_GB2312"/>
          <w:color w:val="auto"/>
          <w:szCs w:val="32"/>
          <w:highlight w:val="none"/>
          <w:lang w:val="en-US" w:eastAsia="zh-CN"/>
        </w:rPr>
        <w:t>苏州</w:t>
      </w:r>
      <w:r>
        <w:rPr>
          <w:rFonts w:hint="eastAsia" w:ascii="仿宋_GB2312" w:eastAsia="仿宋_GB2312"/>
          <w:color w:val="auto"/>
          <w:szCs w:val="32"/>
          <w:highlight w:val="none"/>
        </w:rPr>
        <w:t>市级以上劳模、归国华侨、“二无”（无子女、无劳动能力）困难老人以及其他因特殊原因无人照料的困难老人，每人每月提供不超过</w:t>
      </w:r>
      <w:r>
        <w:rPr>
          <w:rFonts w:hint="eastAsia" w:ascii="仿宋_GB2312" w:eastAsia="仿宋_GB2312"/>
          <w:color w:val="auto"/>
          <w:szCs w:val="32"/>
          <w:highlight w:val="none"/>
          <w:lang w:val="en-US" w:eastAsia="zh-CN"/>
        </w:rPr>
        <w:t>175</w:t>
      </w:r>
      <w:r>
        <w:rPr>
          <w:rFonts w:hint="eastAsia" w:ascii="仿宋_GB2312" w:eastAsia="仿宋_GB2312"/>
          <w:color w:val="auto"/>
          <w:szCs w:val="32"/>
          <w:highlight w:val="none"/>
        </w:rPr>
        <w:t>元的养老援助服务。</w:t>
      </w:r>
    </w:p>
    <w:p>
      <w:pPr>
        <w:keepNext w:val="0"/>
        <w:keepLines w:val="0"/>
        <w:pageBreakBefore w:val="0"/>
        <w:widowControl w:val="0"/>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D</w:t>
      </w:r>
      <w:r>
        <w:rPr>
          <w:rFonts w:hint="eastAsia" w:ascii="仿宋_GB2312" w:eastAsia="仿宋_GB2312"/>
          <w:color w:val="auto"/>
          <w:szCs w:val="32"/>
          <w:highlight w:val="none"/>
          <w:lang w:val="en-US" w:eastAsia="zh-Hans"/>
        </w:rPr>
        <w:t>类</w:t>
      </w:r>
      <w:r>
        <w:rPr>
          <w:rFonts w:hint="eastAsia" w:ascii="仿宋_GB2312" w:eastAsia="仿宋_GB2312"/>
          <w:color w:val="auto"/>
          <w:szCs w:val="32"/>
          <w:highlight w:val="none"/>
        </w:rPr>
        <w:t>：除上述三类外，其他年满80周岁及以上的老年人，每户每月提供不超过</w:t>
      </w:r>
      <w:r>
        <w:rPr>
          <w:rFonts w:hint="eastAsia" w:ascii="仿宋_GB2312" w:eastAsia="仿宋_GB2312"/>
          <w:color w:val="auto"/>
          <w:szCs w:val="32"/>
          <w:highlight w:val="none"/>
          <w:lang w:val="en-US" w:eastAsia="zh-CN"/>
        </w:rPr>
        <w:t>80</w:t>
      </w:r>
      <w:r>
        <w:rPr>
          <w:rFonts w:hint="eastAsia" w:ascii="仿宋_GB2312" w:eastAsia="仿宋_GB2312"/>
          <w:color w:val="auto"/>
          <w:szCs w:val="32"/>
          <w:highlight w:val="none"/>
        </w:rPr>
        <w:t>元的养老援助服务。</w:t>
      </w:r>
    </w:p>
    <w:p>
      <w:pPr>
        <w:keepNext w:val="0"/>
        <w:keepLines w:val="0"/>
        <w:pageBreakBefore w:val="0"/>
        <w:widowControl w:val="0"/>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val="en-US" w:eastAsia="zh-CN"/>
        </w:rPr>
        <w:t>除养老援助对象外，</w:t>
      </w:r>
      <w:r>
        <w:rPr>
          <w:rFonts w:hint="eastAsia" w:ascii="仿宋_GB2312" w:eastAsia="仿宋_GB2312"/>
          <w:color w:val="auto"/>
          <w:szCs w:val="32"/>
          <w:highlight w:val="none"/>
        </w:rPr>
        <w:t>年满60周岁需要居家养老服务的老年</w:t>
      </w:r>
      <w:r>
        <w:rPr>
          <w:rFonts w:hint="eastAsia" w:ascii="仿宋_GB2312" w:eastAsia="仿宋_GB2312"/>
          <w:color w:val="auto"/>
          <w:szCs w:val="32"/>
          <w:highlight w:val="none"/>
          <w:lang w:val="en-US" w:eastAsia="zh-CN"/>
        </w:rPr>
        <w:t>人可自费申请服务。</w:t>
      </w:r>
    </w:p>
    <w:p>
      <w:pPr>
        <w:keepNext w:val="0"/>
        <w:keepLines w:val="0"/>
        <w:pageBreakBefore w:val="0"/>
        <w:widowControl w:val="0"/>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黑体" w:hAnsi="黑体" w:eastAsia="黑体" w:cs="黑体"/>
          <w:color w:val="auto"/>
          <w:szCs w:val="32"/>
          <w:highlight w:val="none"/>
          <w:lang w:val="en-US" w:eastAsia="zh-Hans"/>
        </w:rPr>
        <w:t>第九条</w:t>
      </w:r>
      <w:r>
        <w:rPr>
          <w:rFonts w:hint="eastAsia" w:ascii="黑体" w:hAnsi="黑体" w:eastAsia="黑体" w:cs="黑体"/>
          <w:color w:val="auto"/>
          <w:szCs w:val="32"/>
          <w:highlight w:val="none"/>
          <w:lang w:eastAsia="zh-Hans"/>
        </w:rPr>
        <w:t xml:space="preserve"> </w:t>
      </w:r>
      <w:r>
        <w:rPr>
          <w:rFonts w:hint="default" w:ascii="黑体" w:hAnsi="黑体" w:eastAsia="黑体" w:cs="黑体"/>
          <w:color w:val="auto"/>
          <w:szCs w:val="32"/>
          <w:highlight w:val="none"/>
          <w:lang w:eastAsia="zh-Hans"/>
        </w:rPr>
        <w:t xml:space="preserve"> </w:t>
      </w:r>
      <w:r>
        <w:rPr>
          <w:rFonts w:hint="eastAsia" w:ascii="仿宋_GB2312" w:eastAsia="仿宋_GB2312"/>
          <w:color w:val="auto"/>
          <w:szCs w:val="32"/>
          <w:highlight w:val="none"/>
          <w:lang w:val="en-US" w:eastAsia="zh-Hans"/>
        </w:rPr>
        <w:t>养老援助服务对象应符合下列要求：</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lang w:val="en-US" w:eastAsia="zh-Hans"/>
        </w:rPr>
      </w:pPr>
      <w:r>
        <w:rPr>
          <w:rFonts w:hint="eastAsia" w:ascii="仿宋_GB2312" w:eastAsia="仿宋_GB2312"/>
          <w:color w:val="auto"/>
          <w:szCs w:val="32"/>
          <w:highlight w:val="none"/>
          <w:lang w:val="en-US" w:eastAsia="zh-Hans"/>
        </w:rPr>
        <w:t>特困对象，低保，低保边缘、特困职工中的孤寡老人，重点优抚对象，苏州市级以上劳模，归国华侨应持有主管部门核发的有效证件或证明。</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firstLine="624" w:firstLineChars="200"/>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Hans"/>
        </w:rPr>
        <w:t>孤寡老人是指无配偶，无子女的老年人，“二无”老人指无子女、无劳动能力的老年人，应提供村（社区）出具的证明材料。</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firstLine="624" w:firstLineChars="200"/>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Hans"/>
        </w:rPr>
        <w:t>因特殊原因无人照料的困难老人应提供相关证件或村（社区）出具的证明。</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firstLine="624" w:firstLineChars="200"/>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Hans"/>
        </w:rPr>
        <w:t>困难老人应符合低收入家庭标准。</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firstLine="624" w:firstLineChars="200"/>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Hans"/>
        </w:rPr>
        <w:t>年满</w:t>
      </w:r>
      <w:r>
        <w:rPr>
          <w:rFonts w:hint="default" w:ascii="仿宋_GB2312" w:eastAsia="仿宋_GB2312"/>
          <w:color w:val="auto"/>
          <w:szCs w:val="32"/>
          <w:highlight w:val="none"/>
          <w:lang w:eastAsia="zh-Hans"/>
        </w:rPr>
        <w:t>60</w:t>
      </w:r>
      <w:r>
        <w:rPr>
          <w:rFonts w:hint="eastAsia" w:ascii="仿宋_GB2312" w:eastAsia="仿宋_GB2312"/>
          <w:color w:val="auto"/>
          <w:szCs w:val="32"/>
          <w:highlight w:val="none"/>
          <w:lang w:val="en-US" w:eastAsia="zh-Hans"/>
        </w:rPr>
        <w:t>周岁独生子女伤（病）残、死亡后</w:t>
      </w:r>
      <w:r>
        <w:rPr>
          <w:rFonts w:hint="eastAsia" w:ascii="仿宋_GB2312" w:eastAsia="仿宋_GB2312"/>
          <w:color w:val="auto"/>
          <w:szCs w:val="32"/>
          <w:highlight w:val="none"/>
          <w:lang w:val="en-US" w:eastAsia="zh-CN"/>
        </w:rPr>
        <w:t>再</w:t>
      </w:r>
      <w:r>
        <w:rPr>
          <w:rFonts w:hint="eastAsia" w:ascii="仿宋_GB2312" w:eastAsia="仿宋_GB2312"/>
          <w:color w:val="auto"/>
          <w:szCs w:val="32"/>
          <w:highlight w:val="none"/>
          <w:lang w:val="en-US" w:eastAsia="zh-Hans"/>
        </w:rPr>
        <w:t>收养子女，并享受特别扶助金的老年人由卫健委认定。</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firstLine="624" w:firstLineChars="200"/>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Hans"/>
        </w:rPr>
        <w:t>凡申请养老援助服务的</w:t>
      </w:r>
      <w:r>
        <w:rPr>
          <w:rFonts w:hint="default" w:ascii="仿宋_GB2312" w:eastAsia="仿宋_GB2312"/>
          <w:color w:val="auto"/>
          <w:szCs w:val="32"/>
          <w:highlight w:val="none"/>
          <w:lang w:eastAsia="zh-Hans"/>
        </w:rPr>
        <w:t>A</w:t>
      </w:r>
      <w:r>
        <w:rPr>
          <w:rFonts w:hint="eastAsia" w:ascii="仿宋_GB2312" w:eastAsia="仿宋_GB2312"/>
          <w:color w:val="auto"/>
          <w:szCs w:val="32"/>
          <w:highlight w:val="none"/>
          <w:lang w:val="en-US" w:eastAsia="zh-Hans"/>
        </w:rPr>
        <w:t>类对象，应</w:t>
      </w:r>
      <w:r>
        <w:rPr>
          <w:rFonts w:hint="eastAsia" w:ascii="仿宋_GB2312" w:eastAsia="仿宋_GB2312"/>
          <w:color w:val="auto"/>
          <w:spacing w:val="0"/>
          <w:szCs w:val="32"/>
          <w:highlight w:val="none"/>
          <w:lang w:val="en-US" w:eastAsia="zh-CN"/>
        </w:rPr>
        <w:t>根据《老年人能力评估标准》（MZ/T 039-2013）</w:t>
      </w:r>
      <w:r>
        <w:rPr>
          <w:rFonts w:hint="eastAsia" w:ascii="仿宋_GB2312" w:eastAsia="仿宋_GB2312"/>
          <w:color w:val="auto"/>
          <w:szCs w:val="32"/>
          <w:highlight w:val="none"/>
          <w:lang w:val="en-US" w:eastAsia="zh-Hans"/>
        </w:rPr>
        <w:t>接受老年人生活能力评估，根据评估结果确定是否符合介助、介护标准。</w:t>
      </w:r>
      <w:r>
        <w:rPr>
          <w:rFonts w:hint="eastAsia" w:ascii="仿宋_GB2312" w:eastAsia="仿宋_GB2312"/>
          <w:color w:val="auto"/>
          <w:szCs w:val="32"/>
          <w:highlight w:val="none"/>
          <w:lang w:val="en-US" w:eastAsia="zh-CN"/>
        </w:rPr>
        <w:t>申请养老援助服务的其他对象，应接受老年人服务需求评估。</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firstLine="624" w:firstLineChars="200"/>
        <w:textAlignment w:val="auto"/>
        <w:rPr>
          <w:rFonts w:hint="eastAsia" w:ascii="仿宋_GB2312" w:eastAsia="仿宋_GB2312"/>
          <w:color w:val="auto"/>
          <w:szCs w:val="32"/>
          <w:highlight w:val="none"/>
          <w:lang w:eastAsia="zh-CN"/>
        </w:rPr>
      </w:pPr>
      <w:r>
        <w:rPr>
          <w:rFonts w:hint="default" w:ascii="仿宋_GB2312" w:eastAsia="仿宋_GB2312"/>
          <w:color w:val="auto"/>
          <w:szCs w:val="32"/>
          <w:highlight w:val="none"/>
          <w:lang w:eastAsia="zh-Hans"/>
        </w:rPr>
        <w:t>D</w:t>
      </w:r>
      <w:r>
        <w:rPr>
          <w:rFonts w:hint="eastAsia" w:ascii="仿宋_GB2312" w:eastAsia="仿宋_GB2312"/>
          <w:color w:val="auto"/>
          <w:szCs w:val="32"/>
          <w:highlight w:val="none"/>
          <w:lang w:val="en-US" w:eastAsia="zh-Hans"/>
        </w:rPr>
        <w:t>类对象按户申报，以户口簿记载的户籍情况为准。</w:t>
      </w:r>
      <w:r>
        <w:rPr>
          <w:rFonts w:hint="eastAsia" w:ascii="仿宋_GB2312" w:eastAsia="仿宋_GB2312"/>
          <w:color w:val="auto"/>
          <w:szCs w:val="32"/>
          <w:highlight w:val="none"/>
        </w:rPr>
        <w:t>(注：同一户籍下，</w:t>
      </w:r>
      <w:r>
        <w:rPr>
          <w:rFonts w:hint="eastAsia" w:ascii="仿宋_GB2312" w:eastAsia="仿宋_GB2312"/>
          <w:color w:val="auto"/>
          <w:szCs w:val="32"/>
          <w:highlight w:val="none"/>
          <w:lang w:eastAsia="zh-CN"/>
        </w:rPr>
        <w:t>有多名对象的，</w:t>
      </w:r>
      <w:r>
        <w:rPr>
          <w:rFonts w:hint="eastAsia" w:ascii="仿宋_GB2312" w:eastAsia="仿宋_GB2312"/>
          <w:color w:val="auto"/>
          <w:szCs w:val="32"/>
          <w:highlight w:val="none"/>
        </w:rPr>
        <w:t>1-2名养老援助对象为1户，3-4名养老援助对象为2户，以此类</w:t>
      </w:r>
      <w:r>
        <w:rPr>
          <w:rFonts w:hint="eastAsia" w:ascii="仿宋_GB2312" w:eastAsia="仿宋_GB2312"/>
          <w:color w:val="auto"/>
          <w:szCs w:val="32"/>
          <w:highlight w:val="none"/>
          <w:lang w:eastAsia="zh-CN"/>
        </w:rPr>
        <w:t>推）</w:t>
      </w:r>
    </w:p>
    <w:p>
      <w:pPr>
        <w:keepNext w:val="0"/>
        <w:keepLines w:val="0"/>
        <w:pageBreakBefore w:val="0"/>
        <w:widowControl w:val="0"/>
        <w:numPr>
          <w:ilvl w:val="0"/>
          <w:numId w:val="11"/>
        </w:numPr>
        <w:kinsoku/>
        <w:wordWrap/>
        <w:overflowPunct/>
        <w:topLinePunct w:val="0"/>
        <w:autoSpaceDE/>
        <w:autoSpaceDN/>
        <w:bidi w:val="0"/>
        <w:snapToGrid w:val="0"/>
        <w:spacing w:line="540" w:lineRule="exact"/>
        <w:ind w:left="0" w:leftChars="0" w:firstLine="624" w:firstLineChars="200"/>
        <w:textAlignment w:val="auto"/>
        <w:rPr>
          <w:rFonts w:hint="eastAsia" w:ascii="仿宋_GB2312" w:eastAsia="仿宋_GB2312"/>
          <w:color w:val="auto"/>
          <w:szCs w:val="32"/>
          <w:highlight w:val="none"/>
          <w:lang w:val="en-US" w:eastAsia="zh-Hans"/>
        </w:rPr>
      </w:pPr>
      <w:r>
        <w:rPr>
          <w:rFonts w:hint="eastAsia" w:ascii="仿宋_GB2312" w:eastAsia="仿宋_GB2312"/>
          <w:color w:val="auto"/>
          <w:szCs w:val="32"/>
          <w:highlight w:val="none"/>
          <w:lang w:val="en-US" w:eastAsia="zh-Hans"/>
        </w:rPr>
        <w:t>周岁时间按身份证、户口簿记载的公历生日的当月计算。身份证与户口簿不一致的，以其中近期办理的证件为准。</w:t>
      </w:r>
    </w:p>
    <w:p>
      <w:pPr>
        <w:keepNext w:val="0"/>
        <w:keepLines w:val="0"/>
        <w:pageBreakBefore w:val="0"/>
        <w:widowControl w:val="0"/>
        <w:kinsoku/>
        <w:wordWrap/>
        <w:overflowPunct/>
        <w:topLinePunct w:val="0"/>
        <w:autoSpaceDE/>
        <w:autoSpaceDN/>
        <w:bidi w:val="0"/>
        <w:snapToGrid w:val="0"/>
        <w:spacing w:line="540" w:lineRule="exact"/>
        <w:jc w:val="center"/>
        <w:textAlignment w:val="auto"/>
        <w:outlineLvl w:val="1"/>
        <w:rPr>
          <w:rFonts w:hint="default" w:ascii="黑体" w:eastAsia="黑体"/>
          <w:color w:val="auto"/>
          <w:szCs w:val="32"/>
          <w:highlight w:val="none"/>
          <w:lang w:val="en-US" w:eastAsia="zh-CN"/>
        </w:rPr>
      </w:pPr>
      <w:r>
        <w:rPr>
          <w:rFonts w:hint="eastAsia" w:ascii="黑体" w:eastAsia="黑体"/>
          <w:color w:val="auto"/>
          <w:szCs w:val="32"/>
          <w:highlight w:val="none"/>
        </w:rPr>
        <w:t xml:space="preserve">第五章 </w:t>
      </w:r>
      <w:r>
        <w:rPr>
          <w:rFonts w:hint="eastAsia" w:ascii="黑体" w:eastAsia="黑体"/>
          <w:color w:val="auto"/>
          <w:szCs w:val="32"/>
          <w:highlight w:val="none"/>
          <w:lang w:val="en-US" w:eastAsia="zh-CN"/>
        </w:rPr>
        <w:t xml:space="preserve"> </w:t>
      </w:r>
      <w:r>
        <w:rPr>
          <w:rFonts w:hint="eastAsia" w:ascii="黑体" w:eastAsia="黑体"/>
          <w:color w:val="auto"/>
          <w:szCs w:val="32"/>
          <w:highlight w:val="none"/>
        </w:rPr>
        <w:t>申请及审批</w:t>
      </w:r>
    </w:p>
    <w:p>
      <w:pPr>
        <w:keepNext w:val="0"/>
        <w:keepLines w:val="0"/>
        <w:pageBreakBefore w:val="0"/>
        <w:widowControl w:val="0"/>
        <w:kinsoku/>
        <w:wordWrap/>
        <w:overflowPunct/>
        <w:topLinePunct w:val="0"/>
        <w:autoSpaceDE/>
        <w:autoSpaceDN/>
        <w:bidi w:val="0"/>
        <w:snapToGrid w:val="0"/>
        <w:spacing w:line="540" w:lineRule="exact"/>
        <w:ind w:firstLine="624" w:firstLineChars="200"/>
        <w:jc w:val="center"/>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snapToGrid w:val="0"/>
        <w:spacing w:line="540" w:lineRule="exact"/>
        <w:ind w:firstLine="624" w:firstLineChars="200"/>
        <w:textAlignment w:val="auto"/>
        <w:rPr>
          <w:rFonts w:hint="eastAsia" w:ascii="黑体" w:eastAsia="黑体"/>
          <w:color w:val="auto"/>
          <w:szCs w:val="32"/>
          <w:highlight w:val="none"/>
        </w:rPr>
      </w:pPr>
      <w:r>
        <w:rPr>
          <w:rFonts w:hint="eastAsia" w:ascii="黑体" w:eastAsia="黑体"/>
          <w:color w:val="auto"/>
          <w:szCs w:val="32"/>
          <w:highlight w:val="none"/>
        </w:rPr>
        <w:t xml:space="preserve"> </w:t>
      </w:r>
      <w:r>
        <w:rPr>
          <w:rFonts w:hint="eastAsia" w:ascii="黑体" w:eastAsia="黑体"/>
          <w:color w:val="auto"/>
          <w:szCs w:val="32"/>
          <w:highlight w:val="none"/>
          <w:lang w:val="en-US" w:eastAsia="zh-Hans"/>
        </w:rPr>
        <w:t>第十条</w:t>
      </w:r>
      <w:r>
        <w:rPr>
          <w:rFonts w:hint="default" w:ascii="黑体" w:eastAsia="黑体"/>
          <w:color w:val="auto"/>
          <w:szCs w:val="32"/>
          <w:highlight w:val="none"/>
          <w:lang w:eastAsia="zh-Hans"/>
        </w:rPr>
        <w:t xml:space="preserve"> </w:t>
      </w:r>
      <w:r>
        <w:rPr>
          <w:rFonts w:hint="eastAsia" w:ascii="仿宋_GB2312" w:eastAsia="仿宋_GB2312"/>
          <w:color w:val="auto"/>
          <w:spacing w:val="0"/>
          <w:szCs w:val="32"/>
          <w:highlight w:val="none"/>
          <w:lang w:val="en-US" w:eastAsia="zh-Hans"/>
        </w:rPr>
        <w:t>村（社区）可通过系统查询、户籍信息台账等渠道，对辖区内即将年满</w:t>
      </w:r>
      <w:r>
        <w:rPr>
          <w:rFonts w:hint="default" w:ascii="仿宋_GB2312" w:eastAsia="仿宋_GB2312"/>
          <w:color w:val="auto"/>
          <w:spacing w:val="0"/>
          <w:szCs w:val="32"/>
          <w:highlight w:val="none"/>
          <w:lang w:eastAsia="zh-Hans"/>
        </w:rPr>
        <w:t>80</w:t>
      </w:r>
      <w:r>
        <w:rPr>
          <w:rFonts w:hint="eastAsia" w:ascii="仿宋_GB2312" w:eastAsia="仿宋_GB2312"/>
          <w:color w:val="auto"/>
          <w:spacing w:val="0"/>
          <w:szCs w:val="32"/>
          <w:highlight w:val="none"/>
          <w:lang w:val="en-US" w:eastAsia="zh-Hans"/>
        </w:rPr>
        <w:t>周岁的老人进行提示，由服务商根据名单上门采集信息，提前告知其办理养老援助服务。</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黑体" w:eastAsia="黑体"/>
          <w:color w:val="auto"/>
          <w:spacing w:val="0"/>
          <w:szCs w:val="32"/>
          <w:highlight w:val="none"/>
        </w:rPr>
        <w:t>第十</w:t>
      </w:r>
      <w:r>
        <w:rPr>
          <w:rFonts w:hint="eastAsia" w:ascii="黑体" w:eastAsia="黑体"/>
          <w:color w:val="auto"/>
          <w:spacing w:val="0"/>
          <w:szCs w:val="32"/>
          <w:highlight w:val="none"/>
          <w:lang w:val="en-US" w:eastAsia="zh-Hans"/>
        </w:rPr>
        <w:t>一</w:t>
      </w:r>
      <w:r>
        <w:rPr>
          <w:rFonts w:hint="eastAsia" w:ascii="黑体" w:eastAsia="黑体"/>
          <w:color w:val="auto"/>
          <w:spacing w:val="0"/>
          <w:szCs w:val="32"/>
          <w:highlight w:val="none"/>
        </w:rPr>
        <w:t>条</w:t>
      </w:r>
      <w:r>
        <w:rPr>
          <w:rFonts w:hint="eastAsia" w:ascii="仿宋_GB2312" w:eastAsia="仿宋_GB2312"/>
          <w:color w:val="auto"/>
          <w:spacing w:val="0"/>
          <w:szCs w:val="32"/>
          <w:highlight w:val="none"/>
        </w:rPr>
        <w:t xml:space="preserve">  养老援助服务申请按照村（社区）初审、区镇（街道）民政复审，市虚拟养老院审核、市民政局审批的程序实施。</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黑体" w:eastAsia="黑体"/>
          <w:color w:val="auto"/>
          <w:spacing w:val="0"/>
          <w:szCs w:val="32"/>
          <w:highlight w:val="none"/>
        </w:rPr>
        <w:t>第十</w:t>
      </w:r>
      <w:r>
        <w:rPr>
          <w:rFonts w:hint="eastAsia" w:ascii="黑体" w:eastAsia="黑体"/>
          <w:color w:val="auto"/>
          <w:spacing w:val="0"/>
          <w:szCs w:val="32"/>
          <w:highlight w:val="none"/>
          <w:lang w:val="en-US" w:eastAsia="zh-Hans"/>
        </w:rPr>
        <w:t>二</w:t>
      </w:r>
      <w:r>
        <w:rPr>
          <w:rFonts w:hint="eastAsia" w:ascii="黑体" w:eastAsia="黑体"/>
          <w:color w:val="auto"/>
          <w:spacing w:val="0"/>
          <w:szCs w:val="32"/>
          <w:highlight w:val="none"/>
        </w:rPr>
        <w:t xml:space="preserve">条  </w:t>
      </w:r>
      <w:r>
        <w:rPr>
          <w:rFonts w:hint="eastAsia" w:ascii="仿宋_GB2312" w:eastAsia="仿宋_GB2312"/>
          <w:color w:val="auto"/>
          <w:spacing w:val="0"/>
          <w:szCs w:val="32"/>
          <w:highlight w:val="none"/>
        </w:rPr>
        <w:t>符合养老援助服务条件、有养老服务需求的对象，由本人或家属（无家属或有困难的可</w:t>
      </w:r>
      <w:r>
        <w:rPr>
          <w:rFonts w:hint="eastAsia" w:ascii="仿宋_GB2312" w:eastAsia="仿宋_GB2312"/>
          <w:color w:val="auto"/>
          <w:spacing w:val="0"/>
          <w:szCs w:val="32"/>
          <w:highlight w:val="none"/>
          <w:lang w:val="en-US" w:eastAsia="zh-Hans"/>
        </w:rPr>
        <w:t>上门办理</w:t>
      </w:r>
      <w:r>
        <w:rPr>
          <w:rFonts w:hint="eastAsia" w:ascii="仿宋_GB2312" w:eastAsia="仿宋_GB2312"/>
          <w:color w:val="auto"/>
          <w:spacing w:val="0"/>
          <w:szCs w:val="32"/>
          <w:highlight w:val="none"/>
        </w:rPr>
        <w:t>）向户籍所在村（社区）提出养老援助服务申请，申请时应提交以下材料：</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仿宋_GB2312" w:eastAsia="仿宋_GB2312"/>
          <w:color w:val="auto"/>
          <w:spacing w:val="0"/>
          <w:szCs w:val="32"/>
          <w:highlight w:val="none"/>
        </w:rPr>
        <w:t>（</w:t>
      </w:r>
      <w:r>
        <w:rPr>
          <w:rFonts w:hint="eastAsia" w:ascii="仿宋_GB2312" w:eastAsia="仿宋_GB2312"/>
          <w:color w:val="auto"/>
          <w:spacing w:val="0"/>
          <w:szCs w:val="32"/>
          <w:highlight w:val="none"/>
          <w:lang w:val="en-US" w:eastAsia="zh-Hans"/>
        </w:rPr>
        <w:t>一</w:t>
      </w:r>
      <w:r>
        <w:rPr>
          <w:rFonts w:hint="eastAsia" w:ascii="仿宋_GB2312" w:eastAsia="仿宋_GB2312"/>
          <w:color w:val="auto"/>
          <w:spacing w:val="0"/>
          <w:szCs w:val="32"/>
          <w:highlight w:val="none"/>
        </w:rPr>
        <w:t>）申请对象本人的身份证、户口簿复印件；</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仿宋_GB2312" w:eastAsia="仿宋_GB2312"/>
          <w:color w:val="auto"/>
          <w:spacing w:val="0"/>
          <w:szCs w:val="32"/>
          <w:highlight w:val="none"/>
        </w:rPr>
        <w:t>（</w:t>
      </w:r>
      <w:r>
        <w:rPr>
          <w:rFonts w:hint="eastAsia" w:ascii="仿宋_GB2312" w:eastAsia="仿宋_GB2312"/>
          <w:color w:val="auto"/>
          <w:spacing w:val="0"/>
          <w:szCs w:val="32"/>
          <w:highlight w:val="none"/>
          <w:lang w:val="en-US" w:eastAsia="zh-Hans"/>
        </w:rPr>
        <w:t>二</w:t>
      </w:r>
      <w:r>
        <w:rPr>
          <w:rFonts w:hint="eastAsia" w:ascii="仿宋_GB2312" w:eastAsia="仿宋_GB2312"/>
          <w:color w:val="auto"/>
          <w:spacing w:val="0"/>
          <w:szCs w:val="32"/>
          <w:highlight w:val="none"/>
        </w:rPr>
        <w:t>）</w:t>
      </w:r>
      <w:r>
        <w:rPr>
          <w:rFonts w:hint="eastAsia" w:ascii="仿宋_GB2312" w:eastAsia="仿宋_GB2312"/>
          <w:color w:val="auto"/>
          <w:spacing w:val="0"/>
          <w:szCs w:val="32"/>
          <w:highlight w:val="none"/>
          <w:lang w:eastAsia="zh-CN"/>
        </w:rPr>
        <w:t>《</w:t>
      </w:r>
      <w:r>
        <w:rPr>
          <w:rFonts w:hint="eastAsia" w:ascii="仿宋_GB2312" w:eastAsia="仿宋_GB2312"/>
          <w:color w:val="auto"/>
          <w:szCs w:val="32"/>
          <w:highlight w:val="none"/>
          <w:lang w:val="en-US" w:eastAsia="zh-CN"/>
        </w:rPr>
        <w:t>张家港市养老援助服务申请表》（附表1)及</w:t>
      </w:r>
      <w:r>
        <w:rPr>
          <w:rFonts w:hint="eastAsia" w:ascii="仿宋_GB2312" w:eastAsia="仿宋_GB2312"/>
          <w:color w:val="auto"/>
          <w:spacing w:val="0"/>
          <w:szCs w:val="32"/>
          <w:highlight w:val="none"/>
        </w:rPr>
        <w:t>本文第</w:t>
      </w:r>
      <w:r>
        <w:rPr>
          <w:rFonts w:hint="eastAsia" w:ascii="仿宋_GB2312" w:eastAsia="仿宋_GB2312"/>
          <w:color w:val="auto"/>
          <w:spacing w:val="0"/>
          <w:szCs w:val="32"/>
          <w:highlight w:val="none"/>
          <w:lang w:val="en-US" w:eastAsia="zh-CN"/>
        </w:rPr>
        <w:t>九</w:t>
      </w:r>
      <w:r>
        <w:rPr>
          <w:rFonts w:hint="eastAsia" w:ascii="仿宋_GB2312" w:eastAsia="仿宋_GB2312"/>
          <w:color w:val="auto"/>
          <w:spacing w:val="0"/>
          <w:szCs w:val="32"/>
          <w:highlight w:val="none"/>
        </w:rPr>
        <w:t>条中应提交的相关证明材料；</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eastAsia" w:ascii="仿宋_GB2312" w:eastAsia="仿宋_GB2312"/>
          <w:color w:val="auto"/>
          <w:spacing w:val="0"/>
          <w:szCs w:val="32"/>
          <w:highlight w:val="none"/>
          <w:lang w:val="en-US" w:eastAsia="zh-Hans"/>
        </w:rPr>
      </w:pPr>
      <w:r>
        <w:rPr>
          <w:rFonts w:hint="eastAsia" w:ascii="仿宋_GB2312" w:eastAsia="仿宋_GB2312"/>
          <w:color w:val="auto"/>
          <w:spacing w:val="0"/>
          <w:szCs w:val="32"/>
          <w:highlight w:val="none"/>
          <w:lang w:val="en-US" w:eastAsia="zh-Hans"/>
        </w:rPr>
        <w:t>符合养老援助服务条件，暂无养老服务需求的可签订</w:t>
      </w:r>
      <w:r>
        <w:rPr>
          <w:rFonts w:hint="eastAsia" w:ascii="仿宋_GB2312" w:eastAsia="仿宋_GB2312"/>
          <w:color w:val="auto"/>
          <w:spacing w:val="0"/>
          <w:szCs w:val="32"/>
          <w:highlight w:val="none"/>
          <w:lang w:val="en-US" w:eastAsia="zh-CN"/>
        </w:rPr>
        <w:t>《</w:t>
      </w:r>
      <w:r>
        <w:rPr>
          <w:rFonts w:hint="eastAsia" w:ascii="仿宋_GB2312" w:eastAsia="仿宋_GB2312"/>
          <w:color w:val="auto"/>
          <w:spacing w:val="0"/>
          <w:szCs w:val="32"/>
          <w:highlight w:val="none"/>
        </w:rPr>
        <w:t>自愿放弃张家港市亲情（虚拟）养老院服务承诺书</w:t>
      </w:r>
      <w:r>
        <w:rPr>
          <w:rFonts w:hint="eastAsia" w:ascii="仿宋_GB2312" w:eastAsia="仿宋_GB2312"/>
          <w:color w:val="auto"/>
          <w:spacing w:val="0"/>
          <w:szCs w:val="32"/>
          <w:highlight w:val="none"/>
          <w:lang w:eastAsia="zh-CN"/>
        </w:rPr>
        <w:t>》</w:t>
      </w:r>
      <w:r>
        <w:rPr>
          <w:rFonts w:hint="eastAsia" w:ascii="仿宋_GB2312" w:eastAsia="仿宋_GB2312"/>
          <w:color w:val="auto"/>
          <w:spacing w:val="0"/>
          <w:szCs w:val="32"/>
          <w:highlight w:val="none"/>
          <w:lang w:val="en-US" w:eastAsia="zh-CN"/>
        </w:rPr>
        <w:t>（附表2）</w:t>
      </w:r>
      <w:r>
        <w:rPr>
          <w:rFonts w:hint="eastAsia" w:ascii="仿宋_GB2312" w:eastAsia="仿宋_GB2312"/>
          <w:color w:val="auto"/>
          <w:spacing w:val="0"/>
          <w:szCs w:val="32"/>
          <w:highlight w:val="none"/>
          <w:lang w:val="en-US" w:eastAsia="zh-Hans"/>
        </w:rPr>
        <w:t>，待有需求时再申请服务。</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黑体" w:hAnsi="黑体" w:eastAsia="黑体" w:cs="黑体"/>
          <w:color w:val="auto"/>
          <w:spacing w:val="0"/>
          <w:szCs w:val="32"/>
          <w:highlight w:val="none"/>
        </w:rPr>
        <w:t xml:space="preserve"> </w:t>
      </w:r>
      <w:r>
        <w:rPr>
          <w:rFonts w:hint="eastAsia" w:ascii="黑体" w:hAnsi="黑体" w:eastAsia="黑体" w:cs="黑体"/>
          <w:color w:val="auto"/>
          <w:spacing w:val="0"/>
          <w:szCs w:val="32"/>
          <w:highlight w:val="none"/>
          <w:lang w:val="en-US" w:eastAsia="zh-CN"/>
        </w:rPr>
        <w:t xml:space="preserve">第十三条 </w:t>
      </w:r>
      <w:r>
        <w:rPr>
          <w:rFonts w:hint="eastAsia" w:ascii="楷体_GB2312" w:eastAsia="楷体_GB2312"/>
          <w:color w:val="auto"/>
          <w:spacing w:val="0"/>
          <w:szCs w:val="32"/>
          <w:highlight w:val="none"/>
          <w:lang w:val="en-US" w:eastAsia="zh-CN"/>
        </w:rPr>
        <w:t xml:space="preserve"> </w:t>
      </w:r>
      <w:r>
        <w:rPr>
          <w:rFonts w:hint="eastAsia" w:ascii="仿宋_GB2312" w:eastAsia="仿宋_GB2312"/>
          <w:color w:val="auto"/>
          <w:spacing w:val="0"/>
          <w:sz w:val="32"/>
          <w:szCs w:val="32"/>
          <w:highlight w:val="none"/>
        </w:rPr>
        <w:t>村（社区）于每月</w:t>
      </w:r>
      <w:r>
        <w:rPr>
          <w:rFonts w:hint="eastAsia" w:ascii="仿宋_GB2312" w:eastAsia="仿宋_GB2312"/>
          <w:color w:val="auto"/>
          <w:spacing w:val="0"/>
          <w:sz w:val="32"/>
          <w:szCs w:val="32"/>
          <w:highlight w:val="none"/>
          <w:lang w:val="en-US" w:eastAsia="zh-CN"/>
        </w:rPr>
        <w:t>5日</w:t>
      </w:r>
      <w:r>
        <w:rPr>
          <w:rFonts w:hint="eastAsia" w:hAnsi="ˎ̥" w:eastAsia="仿宋_GB2312"/>
          <w:color w:val="auto"/>
          <w:spacing w:val="0"/>
          <w:sz w:val="32"/>
          <w:szCs w:val="32"/>
          <w:highlight w:val="none"/>
          <w:lang w:val="en-US" w:eastAsia="zh-Hans"/>
        </w:rPr>
        <w:t>前</w:t>
      </w:r>
      <w:r>
        <w:rPr>
          <w:rFonts w:hint="eastAsia" w:ascii="仿宋_GB2312" w:eastAsia="仿宋_GB2312"/>
          <w:color w:val="auto"/>
          <w:spacing w:val="0"/>
          <w:sz w:val="32"/>
          <w:szCs w:val="32"/>
          <w:highlight w:val="none"/>
        </w:rPr>
        <w:t>受理申请，开展</w:t>
      </w:r>
      <w:r>
        <w:rPr>
          <w:rFonts w:hint="eastAsia" w:ascii="仿宋_GB2312" w:eastAsia="仿宋_GB2312"/>
          <w:color w:val="auto"/>
          <w:spacing w:val="0"/>
          <w:sz w:val="32"/>
          <w:szCs w:val="32"/>
          <w:highlight w:val="none"/>
          <w:lang w:val="en-US" w:eastAsia="zh-Hans"/>
        </w:rPr>
        <w:t>资格</w:t>
      </w:r>
      <w:r>
        <w:rPr>
          <w:rFonts w:hint="eastAsia" w:ascii="仿宋_GB2312" w:eastAsia="仿宋_GB2312"/>
          <w:color w:val="auto"/>
          <w:spacing w:val="0"/>
          <w:sz w:val="32"/>
          <w:szCs w:val="32"/>
          <w:highlight w:val="none"/>
        </w:rPr>
        <w:t>审查、</w:t>
      </w:r>
      <w:r>
        <w:rPr>
          <w:rFonts w:hint="eastAsia" w:ascii="仿宋_GB2312" w:eastAsia="仿宋_GB2312"/>
          <w:color w:val="auto"/>
          <w:spacing w:val="0"/>
          <w:sz w:val="32"/>
          <w:szCs w:val="32"/>
          <w:highlight w:val="none"/>
          <w:lang w:val="en-US" w:eastAsia="zh-CN"/>
        </w:rPr>
        <w:t>服务需求初评、</w:t>
      </w:r>
      <w:r>
        <w:rPr>
          <w:rFonts w:hint="eastAsia" w:ascii="仿宋_GB2312" w:eastAsia="仿宋_GB2312"/>
          <w:color w:val="auto"/>
          <w:spacing w:val="0"/>
          <w:sz w:val="32"/>
          <w:szCs w:val="32"/>
          <w:highlight w:val="none"/>
        </w:rPr>
        <w:t>类别认定</w:t>
      </w:r>
      <w:r>
        <w:rPr>
          <w:rFonts w:hint="eastAsia" w:ascii="仿宋_GB2312" w:eastAsia="仿宋_GB2312"/>
          <w:color w:val="auto"/>
          <w:spacing w:val="0"/>
          <w:sz w:val="32"/>
          <w:szCs w:val="32"/>
          <w:highlight w:val="none"/>
          <w:lang w:eastAsia="zh-CN"/>
        </w:rPr>
        <w:t>，</w:t>
      </w:r>
      <w:r>
        <w:rPr>
          <w:rFonts w:hint="eastAsia" w:ascii="仿宋_GB2312" w:eastAsia="仿宋_GB2312"/>
          <w:color w:val="auto"/>
          <w:spacing w:val="0"/>
          <w:sz w:val="32"/>
          <w:szCs w:val="32"/>
          <w:highlight w:val="none"/>
          <w:lang w:val="en-US" w:eastAsia="zh-CN"/>
        </w:rPr>
        <w:t>并</w:t>
      </w:r>
      <w:r>
        <w:rPr>
          <w:rFonts w:ascii="仿宋_GB2312" w:hAnsi="仿宋_GB2312" w:eastAsia="仿宋_GB2312" w:cs="仿宋_GB2312"/>
          <w:color w:val="auto"/>
          <w:spacing w:val="-4"/>
          <w:kern w:val="0"/>
          <w:sz w:val="32"/>
          <w:szCs w:val="32"/>
          <w:highlight w:val="none"/>
          <w:lang w:val="en-US" w:eastAsia="zh-CN" w:bidi="ar"/>
        </w:rPr>
        <w:t>落实公示制度，将当月拟审核通过人员以适当方式公示 7 日，并将公示照片进行留档，公示表与申报材料同时报</w:t>
      </w:r>
      <w:r>
        <w:rPr>
          <w:rFonts w:hint="eastAsia" w:ascii="仿宋_GB2312" w:hAnsi="仿宋_GB2312" w:eastAsia="仿宋_GB2312" w:cs="仿宋_GB2312"/>
          <w:color w:val="auto"/>
          <w:spacing w:val="-4"/>
          <w:kern w:val="0"/>
          <w:sz w:val="32"/>
          <w:szCs w:val="32"/>
          <w:highlight w:val="none"/>
          <w:lang w:val="en-US" w:eastAsia="zh-CN" w:bidi="ar"/>
        </w:rPr>
        <w:t>区</w:t>
      </w:r>
      <w:r>
        <w:rPr>
          <w:rFonts w:ascii="仿宋_GB2312" w:hAnsi="仿宋_GB2312" w:eastAsia="仿宋_GB2312" w:cs="仿宋_GB2312"/>
          <w:color w:val="auto"/>
          <w:spacing w:val="-4"/>
          <w:kern w:val="0"/>
          <w:sz w:val="32"/>
          <w:szCs w:val="32"/>
          <w:highlight w:val="none"/>
          <w:lang w:val="en-US" w:eastAsia="zh-CN" w:bidi="ar"/>
        </w:rPr>
        <w:t>镇</w:t>
      </w:r>
      <w:r>
        <w:rPr>
          <w:rFonts w:hint="eastAsia" w:ascii="仿宋_GB2312" w:hAnsi="仿宋_GB2312" w:eastAsia="仿宋_GB2312" w:cs="仿宋_GB2312"/>
          <w:color w:val="auto"/>
          <w:spacing w:val="-4"/>
          <w:kern w:val="0"/>
          <w:sz w:val="32"/>
          <w:szCs w:val="32"/>
          <w:highlight w:val="none"/>
          <w:lang w:val="en-US" w:eastAsia="zh-CN" w:bidi="ar"/>
        </w:rPr>
        <w:t>（街道）民政复审</w:t>
      </w:r>
      <w:r>
        <w:rPr>
          <w:rFonts w:ascii="仿宋_GB2312" w:hAnsi="仿宋_GB2312" w:eastAsia="仿宋_GB2312" w:cs="仿宋_GB2312"/>
          <w:color w:val="auto"/>
          <w:spacing w:val="-4"/>
          <w:kern w:val="0"/>
          <w:sz w:val="32"/>
          <w:szCs w:val="32"/>
          <w:highlight w:val="none"/>
          <w:lang w:val="en-US" w:eastAsia="zh-CN" w:bidi="ar"/>
        </w:rPr>
        <w:t>；每月 15 日前，完成当月</w:t>
      </w:r>
      <w:r>
        <w:rPr>
          <w:rFonts w:hint="eastAsia" w:ascii="仿宋_GB2312" w:hAnsi="仿宋_GB2312" w:eastAsia="仿宋_GB2312" w:cs="仿宋_GB2312"/>
          <w:color w:val="auto"/>
          <w:spacing w:val="-4"/>
          <w:kern w:val="0"/>
          <w:sz w:val="32"/>
          <w:szCs w:val="32"/>
          <w:highlight w:val="none"/>
          <w:lang w:val="en-US" w:eastAsia="zh-CN" w:bidi="ar"/>
        </w:rPr>
        <w:t>养老援助对象</w:t>
      </w:r>
      <w:r>
        <w:rPr>
          <w:rFonts w:ascii="仿宋_GB2312" w:hAnsi="仿宋_GB2312" w:eastAsia="仿宋_GB2312" w:cs="仿宋_GB2312"/>
          <w:color w:val="auto"/>
          <w:spacing w:val="-4"/>
          <w:kern w:val="0"/>
          <w:sz w:val="32"/>
          <w:szCs w:val="32"/>
          <w:highlight w:val="none"/>
          <w:lang w:val="en-US" w:eastAsia="zh-CN" w:bidi="ar"/>
        </w:rPr>
        <w:t>的公示、</w:t>
      </w:r>
      <w:r>
        <w:rPr>
          <w:rFonts w:hint="eastAsia" w:ascii="仿宋_GB2312" w:hAnsi="仿宋_GB2312" w:eastAsia="仿宋_GB2312" w:cs="仿宋_GB2312"/>
          <w:color w:val="auto"/>
          <w:spacing w:val="-4"/>
          <w:kern w:val="0"/>
          <w:sz w:val="32"/>
          <w:szCs w:val="32"/>
          <w:highlight w:val="none"/>
          <w:lang w:val="en-US" w:eastAsia="zh-CN" w:bidi="ar"/>
        </w:rPr>
        <w:t>申请</w:t>
      </w:r>
      <w:r>
        <w:rPr>
          <w:rFonts w:ascii="仿宋_GB2312" w:hAnsi="仿宋_GB2312" w:eastAsia="仿宋_GB2312" w:cs="仿宋_GB2312"/>
          <w:color w:val="auto"/>
          <w:spacing w:val="-4"/>
          <w:kern w:val="0"/>
          <w:sz w:val="32"/>
          <w:szCs w:val="32"/>
          <w:highlight w:val="none"/>
          <w:lang w:val="en-US" w:eastAsia="zh-CN" w:bidi="ar"/>
        </w:rPr>
        <w:t>工作</w:t>
      </w:r>
      <w:r>
        <w:rPr>
          <w:rFonts w:hint="eastAsia" w:ascii="仿宋_GB2312" w:hAnsi="仿宋_GB2312" w:eastAsia="仿宋_GB2312" w:cs="仿宋_GB2312"/>
          <w:color w:val="auto"/>
          <w:spacing w:val="-4"/>
          <w:kern w:val="0"/>
          <w:sz w:val="32"/>
          <w:szCs w:val="32"/>
          <w:highlight w:val="none"/>
          <w:lang w:val="en-US" w:eastAsia="zh-CN" w:bidi="ar"/>
        </w:rPr>
        <w:t>。</w:t>
      </w:r>
      <w:r>
        <w:rPr>
          <w:rFonts w:hint="eastAsia" w:ascii="仿宋_GB2312" w:eastAsia="仿宋_GB2312"/>
          <w:color w:val="auto"/>
          <w:spacing w:val="0"/>
          <w:sz w:val="32"/>
          <w:szCs w:val="32"/>
          <w:highlight w:val="none"/>
        </w:rPr>
        <w:t>村（社区）对A类援助对象入户审查覆盖面应达100%。</w:t>
      </w:r>
      <w:r>
        <w:rPr>
          <w:rFonts w:hint="eastAsia" w:ascii="仿宋_GB2312" w:eastAsia="仿宋_GB2312"/>
          <w:color w:val="auto"/>
          <w:spacing w:val="0"/>
          <w:szCs w:val="32"/>
          <w:highlight w:val="none"/>
        </w:rPr>
        <w:t>上报时应提交以下材料：</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lang w:eastAsia="zh-CN"/>
        </w:rPr>
      </w:pPr>
      <w:r>
        <w:rPr>
          <w:rFonts w:hint="eastAsia" w:ascii="仿宋_GB2312" w:eastAsia="仿宋_GB2312"/>
          <w:color w:val="auto"/>
          <w:spacing w:val="0"/>
          <w:szCs w:val="32"/>
          <w:highlight w:val="none"/>
        </w:rPr>
        <w:t>（一）本文第</w:t>
      </w:r>
      <w:r>
        <w:rPr>
          <w:rFonts w:hint="eastAsia" w:ascii="仿宋_GB2312" w:eastAsia="仿宋_GB2312"/>
          <w:color w:val="auto"/>
          <w:spacing w:val="0"/>
          <w:szCs w:val="32"/>
          <w:highlight w:val="none"/>
          <w:lang w:val="en-US" w:eastAsia="zh-CN"/>
        </w:rPr>
        <w:t>九</w:t>
      </w:r>
      <w:r>
        <w:rPr>
          <w:rFonts w:hint="eastAsia" w:ascii="仿宋_GB2312" w:eastAsia="仿宋_GB2312"/>
          <w:color w:val="auto"/>
          <w:spacing w:val="0"/>
          <w:szCs w:val="32"/>
          <w:highlight w:val="none"/>
        </w:rPr>
        <w:t>条中应提交的材料</w:t>
      </w:r>
      <w:r>
        <w:rPr>
          <w:rFonts w:hint="eastAsia" w:ascii="仿宋_GB2312" w:eastAsia="仿宋_GB2312"/>
          <w:color w:val="auto"/>
          <w:spacing w:val="0"/>
          <w:szCs w:val="32"/>
          <w:highlight w:val="none"/>
          <w:lang w:eastAsia="zh-CN"/>
        </w:rPr>
        <w:t>。</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lang w:eastAsia="zh-CN"/>
        </w:rPr>
      </w:pPr>
      <w:r>
        <w:rPr>
          <w:rFonts w:hint="eastAsia" w:ascii="仿宋_GB2312" w:eastAsia="仿宋_GB2312"/>
          <w:color w:val="auto"/>
          <w:spacing w:val="0"/>
          <w:szCs w:val="32"/>
          <w:highlight w:val="none"/>
        </w:rPr>
        <w:t>（二）村（社区）的公示记录</w:t>
      </w:r>
      <w:r>
        <w:rPr>
          <w:rFonts w:hint="eastAsia" w:ascii="仿宋_GB2312" w:eastAsia="仿宋_GB2312"/>
          <w:color w:val="auto"/>
          <w:spacing w:val="0"/>
          <w:szCs w:val="32"/>
          <w:highlight w:val="none"/>
          <w:lang w:eastAsia="zh-CN"/>
        </w:rPr>
        <w:t>。</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hAnsi="仿宋_GB2312" w:eastAsia="仿宋_GB2312" w:cs="仿宋_GB2312"/>
          <w:color w:val="auto"/>
          <w:spacing w:val="0"/>
          <w:szCs w:val="32"/>
          <w:highlight w:val="none"/>
        </w:rPr>
      </w:pPr>
      <w:r>
        <w:rPr>
          <w:rFonts w:hint="eastAsia" w:ascii="黑体" w:eastAsia="黑体"/>
          <w:color w:val="auto"/>
          <w:spacing w:val="0"/>
          <w:szCs w:val="32"/>
          <w:highlight w:val="none"/>
        </w:rPr>
        <w:t>第十</w:t>
      </w:r>
      <w:r>
        <w:rPr>
          <w:rFonts w:hint="eastAsia" w:ascii="黑体" w:eastAsia="黑体"/>
          <w:color w:val="auto"/>
          <w:spacing w:val="0"/>
          <w:szCs w:val="32"/>
          <w:highlight w:val="none"/>
          <w:lang w:val="en-US" w:eastAsia="zh-Hans"/>
        </w:rPr>
        <w:t>四</w:t>
      </w:r>
      <w:r>
        <w:rPr>
          <w:rFonts w:hint="eastAsia" w:ascii="黑体" w:eastAsia="黑体"/>
          <w:color w:val="auto"/>
          <w:spacing w:val="0"/>
          <w:szCs w:val="32"/>
          <w:highlight w:val="none"/>
        </w:rPr>
        <w:t>条</w:t>
      </w:r>
      <w:r>
        <w:rPr>
          <w:rFonts w:hint="eastAsia" w:ascii="楷体_GB2312" w:eastAsia="楷体_GB2312"/>
          <w:color w:val="auto"/>
          <w:spacing w:val="0"/>
          <w:szCs w:val="32"/>
          <w:highlight w:val="none"/>
        </w:rPr>
        <w:t xml:space="preserve">  </w:t>
      </w:r>
      <w:r>
        <w:rPr>
          <w:rFonts w:hint="eastAsia" w:ascii="仿宋_GB2312" w:hAnsi="仿宋_GB2312" w:eastAsia="仿宋_GB2312" w:cs="仿宋_GB2312"/>
          <w:color w:val="auto"/>
          <w:spacing w:val="0"/>
          <w:szCs w:val="32"/>
          <w:highlight w:val="none"/>
        </w:rPr>
        <w:t>区镇（街道）民政对村（社区）上报材料进行复审，盖区镇（街道）民政公章，每月2</w:t>
      </w:r>
      <w:r>
        <w:rPr>
          <w:rFonts w:hint="eastAsia" w:ascii="仿宋_GB2312" w:hAnsi="仿宋_GB2312" w:eastAsia="仿宋_GB2312" w:cs="仿宋_GB2312"/>
          <w:color w:val="auto"/>
          <w:spacing w:val="0"/>
          <w:szCs w:val="32"/>
          <w:highlight w:val="none"/>
          <w:lang w:val="en-US" w:eastAsia="zh-CN"/>
        </w:rPr>
        <w:t>5</w:t>
      </w:r>
      <w:r>
        <w:rPr>
          <w:rFonts w:hint="eastAsia" w:ascii="仿宋_GB2312" w:hAnsi="仿宋_GB2312" w:eastAsia="仿宋_GB2312" w:cs="仿宋_GB2312"/>
          <w:color w:val="auto"/>
          <w:spacing w:val="0"/>
          <w:szCs w:val="32"/>
          <w:highlight w:val="none"/>
        </w:rPr>
        <w:t>日前报市虚拟养老院审核。区镇（街道）、村（社区）对A类援助对象应做到入户核定全覆盖。</w:t>
      </w:r>
    </w:p>
    <w:p>
      <w:pPr>
        <w:snapToGrid w:val="0"/>
        <w:spacing w:line="560" w:lineRule="exact"/>
        <w:ind w:firstLine="640" w:firstLineChars="200"/>
        <w:rPr>
          <w:rFonts w:hint="eastAsia" w:ascii="仿宋_GB2312" w:hAnsi="仿宋_GB2312" w:eastAsia="仿宋_GB2312" w:cs="仿宋_GB2312"/>
          <w:color w:val="auto"/>
          <w:spacing w:val="0"/>
          <w:szCs w:val="32"/>
          <w:highlight w:val="none"/>
        </w:rPr>
      </w:pPr>
      <w:r>
        <w:rPr>
          <w:rFonts w:hint="eastAsia" w:ascii="黑体" w:eastAsia="黑体"/>
          <w:color w:val="auto"/>
          <w:spacing w:val="0"/>
          <w:szCs w:val="32"/>
          <w:highlight w:val="none"/>
        </w:rPr>
        <w:t>第十</w:t>
      </w:r>
      <w:r>
        <w:rPr>
          <w:rFonts w:hint="eastAsia" w:ascii="黑体" w:eastAsia="黑体"/>
          <w:color w:val="auto"/>
          <w:spacing w:val="0"/>
          <w:szCs w:val="32"/>
          <w:highlight w:val="none"/>
          <w:lang w:val="en-US" w:eastAsia="zh-Hans"/>
        </w:rPr>
        <w:t>五</w:t>
      </w:r>
      <w:r>
        <w:rPr>
          <w:rFonts w:hint="eastAsia" w:ascii="黑体" w:eastAsia="黑体"/>
          <w:color w:val="auto"/>
          <w:spacing w:val="0"/>
          <w:szCs w:val="32"/>
          <w:highlight w:val="none"/>
        </w:rPr>
        <w:t>条</w:t>
      </w:r>
      <w:r>
        <w:rPr>
          <w:rFonts w:hint="eastAsia" w:ascii="楷体_GB2312" w:eastAsia="楷体_GB2312"/>
          <w:color w:val="auto"/>
          <w:spacing w:val="0"/>
          <w:szCs w:val="32"/>
          <w:highlight w:val="none"/>
        </w:rPr>
        <w:t xml:space="preserve"> </w:t>
      </w:r>
      <w:r>
        <w:rPr>
          <w:rFonts w:hint="eastAsia" w:ascii="仿宋_GB2312" w:hAnsi="仿宋_GB2312" w:eastAsia="仿宋_GB2312" w:cs="仿宋_GB2312"/>
          <w:color w:val="auto"/>
          <w:spacing w:val="0"/>
          <w:szCs w:val="32"/>
          <w:highlight w:val="none"/>
        </w:rPr>
        <w:t xml:space="preserve"> 市虚拟养老院于每月月底对区镇（街道）民政上报材料进行复核。其中：A类养老援助对象由第三方评估机构进行老年人生活能力评估，待评估结论确定后再行复核。</w:t>
      </w:r>
      <w:r>
        <w:rPr>
          <w:rFonts w:hint="eastAsia" w:ascii="仿宋_GB2312" w:hAnsi="仿宋_GB2312" w:eastAsia="仿宋_GB2312" w:cs="仿宋_GB2312"/>
          <w:color w:val="auto"/>
          <w:szCs w:val="32"/>
          <w:highlight w:val="none"/>
        </w:rPr>
        <w:t>复核通过的，上报市民政局审批。</w:t>
      </w:r>
      <w:r>
        <w:rPr>
          <w:rFonts w:hint="eastAsia" w:ascii="仿宋_GB2312" w:hAnsi="仿宋_GB2312" w:eastAsia="仿宋_GB2312" w:cs="仿宋_GB2312"/>
          <w:color w:val="auto"/>
          <w:spacing w:val="0"/>
          <w:szCs w:val="32"/>
          <w:highlight w:val="none"/>
        </w:rPr>
        <w:t>市民政局在3个工作日内</w:t>
      </w:r>
      <w:r>
        <w:rPr>
          <w:rFonts w:hint="eastAsia" w:ascii="仿宋_GB2312" w:hAnsi="仿宋_GB2312" w:eastAsia="仿宋_GB2312" w:cs="仿宋_GB2312"/>
          <w:color w:val="auto"/>
          <w:spacing w:val="0"/>
          <w:szCs w:val="32"/>
          <w:highlight w:val="none"/>
          <w:lang w:val="en-US" w:eastAsia="zh-CN"/>
        </w:rPr>
        <w:t>完成审批，</w:t>
      </w:r>
      <w:r>
        <w:rPr>
          <w:rFonts w:hint="eastAsia" w:ascii="仿宋_GB2312" w:hAnsi="仿宋_GB2312" w:eastAsia="仿宋_GB2312" w:cs="仿宋_GB2312"/>
          <w:color w:val="auto"/>
          <w:spacing w:val="0"/>
          <w:szCs w:val="32"/>
          <w:highlight w:val="none"/>
        </w:rPr>
        <w:t>对符合养老援助服务条件的，核定援助标准，从该对象提交申请的次月起享受养老援助服务；不符合条件的，发放《张家港市养老援助服务不予补助通知书》</w:t>
      </w:r>
      <w:r>
        <w:rPr>
          <w:rFonts w:hint="eastAsia" w:ascii="仿宋_GB2312" w:hAnsi="仿宋_GB2312" w:eastAsia="仿宋_GB2312" w:cs="仿宋_GB2312"/>
          <w:color w:val="auto"/>
          <w:spacing w:val="0"/>
          <w:szCs w:val="32"/>
          <w:highlight w:val="none"/>
          <w:lang w:val="en-US" w:eastAsia="zh-CN"/>
        </w:rPr>
        <w:t>(附表3）</w:t>
      </w:r>
      <w:r>
        <w:rPr>
          <w:rFonts w:hint="eastAsia" w:ascii="仿宋_GB2312" w:hAnsi="仿宋_GB2312" w:eastAsia="仿宋_GB2312" w:cs="仿宋_GB2312"/>
          <w:color w:val="auto"/>
          <w:spacing w:val="0"/>
          <w:szCs w:val="32"/>
          <w:highlight w:val="none"/>
        </w:rPr>
        <w:t>。</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黑体" w:eastAsia="黑体"/>
          <w:color w:val="auto"/>
          <w:spacing w:val="0"/>
          <w:szCs w:val="32"/>
          <w:highlight w:val="none"/>
        </w:rPr>
        <w:t>第十</w:t>
      </w:r>
      <w:r>
        <w:rPr>
          <w:rFonts w:hint="eastAsia" w:ascii="黑体" w:eastAsia="黑体"/>
          <w:color w:val="auto"/>
          <w:spacing w:val="0"/>
          <w:szCs w:val="32"/>
          <w:highlight w:val="none"/>
          <w:lang w:val="en-US" w:eastAsia="zh-Hans"/>
        </w:rPr>
        <w:t>六</w:t>
      </w:r>
      <w:r>
        <w:rPr>
          <w:rFonts w:hint="eastAsia" w:ascii="黑体" w:eastAsia="黑体"/>
          <w:color w:val="auto"/>
          <w:spacing w:val="0"/>
          <w:szCs w:val="32"/>
          <w:highlight w:val="none"/>
        </w:rPr>
        <w:t>条</w:t>
      </w:r>
      <w:r>
        <w:rPr>
          <w:rFonts w:hint="eastAsia" w:ascii="楷体_GB2312" w:eastAsia="楷体_GB2312"/>
          <w:color w:val="auto"/>
          <w:spacing w:val="0"/>
          <w:szCs w:val="32"/>
          <w:highlight w:val="none"/>
        </w:rPr>
        <w:t xml:space="preserve">  </w:t>
      </w:r>
      <w:r>
        <w:rPr>
          <w:rFonts w:hint="eastAsia" w:ascii="仿宋_GB2312" w:eastAsia="仿宋_GB2312"/>
          <w:color w:val="auto"/>
          <w:spacing w:val="0"/>
          <w:szCs w:val="32"/>
          <w:highlight w:val="none"/>
        </w:rPr>
        <w:t>养老援助服务由市虚拟养老院平台进行统一提供、管理、监督、结算。</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黑体" w:eastAsia="黑体"/>
          <w:color w:val="auto"/>
          <w:spacing w:val="0"/>
          <w:szCs w:val="32"/>
          <w:highlight w:val="none"/>
        </w:rPr>
        <w:t>第十</w:t>
      </w:r>
      <w:r>
        <w:rPr>
          <w:rFonts w:hint="eastAsia" w:ascii="黑体" w:eastAsia="黑体"/>
          <w:color w:val="auto"/>
          <w:spacing w:val="0"/>
          <w:szCs w:val="32"/>
          <w:highlight w:val="none"/>
          <w:lang w:val="en-US" w:eastAsia="zh-Hans"/>
        </w:rPr>
        <w:t>七</w:t>
      </w:r>
      <w:r>
        <w:rPr>
          <w:rFonts w:hint="eastAsia" w:ascii="黑体" w:eastAsia="黑体"/>
          <w:color w:val="auto"/>
          <w:spacing w:val="0"/>
          <w:szCs w:val="32"/>
          <w:highlight w:val="none"/>
        </w:rPr>
        <w:t>条</w:t>
      </w:r>
      <w:r>
        <w:rPr>
          <w:rFonts w:hint="eastAsia" w:ascii="楷体_GB2312" w:eastAsia="楷体_GB2312"/>
          <w:color w:val="auto"/>
          <w:spacing w:val="0"/>
          <w:szCs w:val="32"/>
          <w:highlight w:val="none"/>
        </w:rPr>
        <w:t xml:space="preserve">  </w:t>
      </w:r>
      <w:r>
        <w:rPr>
          <w:rFonts w:eastAsia="仿宋_GB2312"/>
          <w:color w:val="auto"/>
          <w:spacing w:val="0"/>
          <w:szCs w:val="32"/>
          <w:highlight w:val="none"/>
        </w:rPr>
        <w:t>对确需调整</w:t>
      </w:r>
      <w:r>
        <w:rPr>
          <w:rFonts w:hint="eastAsia" w:eastAsia="仿宋_GB2312"/>
          <w:color w:val="auto"/>
          <w:spacing w:val="0"/>
          <w:szCs w:val="32"/>
          <w:highlight w:val="none"/>
          <w:lang w:val="en-US" w:eastAsia="zh-CN"/>
        </w:rPr>
        <w:t>养老</w:t>
      </w:r>
      <w:r>
        <w:rPr>
          <w:rFonts w:eastAsia="仿宋_GB2312"/>
          <w:color w:val="auto"/>
          <w:spacing w:val="0"/>
          <w:szCs w:val="32"/>
          <w:highlight w:val="none"/>
        </w:rPr>
        <w:t>援助标准的，由</w:t>
      </w:r>
      <w:r>
        <w:rPr>
          <w:rFonts w:hint="eastAsia" w:eastAsia="仿宋_GB2312"/>
          <w:color w:val="auto"/>
          <w:spacing w:val="0"/>
          <w:szCs w:val="32"/>
          <w:highlight w:val="none"/>
        </w:rPr>
        <w:t>区镇（街道）民政</w:t>
      </w:r>
      <w:r>
        <w:rPr>
          <w:rFonts w:eastAsia="仿宋_GB2312"/>
          <w:color w:val="auto"/>
          <w:spacing w:val="0"/>
          <w:szCs w:val="32"/>
          <w:highlight w:val="none"/>
        </w:rPr>
        <w:t>重新申报，报市民政局审批</w:t>
      </w:r>
      <w:r>
        <w:rPr>
          <w:rFonts w:hint="eastAsia" w:eastAsia="仿宋_GB2312"/>
          <w:color w:val="auto"/>
          <w:spacing w:val="0"/>
          <w:szCs w:val="32"/>
          <w:highlight w:val="none"/>
        </w:rPr>
        <w:t>通过后，于变更申请通过的次月开始按照变更后的</w:t>
      </w:r>
      <w:r>
        <w:rPr>
          <w:rFonts w:hint="eastAsia" w:eastAsia="仿宋_GB2312"/>
          <w:color w:val="auto"/>
          <w:spacing w:val="0"/>
          <w:szCs w:val="32"/>
          <w:highlight w:val="none"/>
          <w:lang w:val="en-US" w:eastAsia="zh-CN"/>
        </w:rPr>
        <w:t>标准</w:t>
      </w:r>
      <w:r>
        <w:rPr>
          <w:rFonts w:hint="eastAsia" w:eastAsia="仿宋_GB2312"/>
          <w:color w:val="auto"/>
          <w:spacing w:val="0"/>
          <w:szCs w:val="32"/>
          <w:highlight w:val="none"/>
        </w:rPr>
        <w:t>提供服务。</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eastAsia" w:ascii="仿宋_GB2312" w:eastAsia="仿宋_GB2312"/>
          <w:color w:val="auto"/>
          <w:spacing w:val="0"/>
          <w:szCs w:val="32"/>
          <w:highlight w:val="none"/>
        </w:rPr>
      </w:pPr>
      <w:r>
        <w:rPr>
          <w:rFonts w:hint="eastAsia" w:ascii="黑体" w:eastAsia="黑体"/>
          <w:color w:val="auto"/>
          <w:spacing w:val="0"/>
          <w:szCs w:val="32"/>
          <w:highlight w:val="none"/>
        </w:rPr>
        <w:t>第</w:t>
      </w:r>
      <w:r>
        <w:rPr>
          <w:rFonts w:hint="eastAsia" w:ascii="黑体" w:eastAsia="黑体"/>
          <w:color w:val="auto"/>
          <w:spacing w:val="0"/>
          <w:szCs w:val="32"/>
          <w:highlight w:val="none"/>
          <w:lang w:val="en-US" w:eastAsia="zh-Hans"/>
        </w:rPr>
        <w:t>十八</w:t>
      </w:r>
      <w:r>
        <w:rPr>
          <w:rFonts w:hint="eastAsia" w:ascii="黑体" w:eastAsia="黑体"/>
          <w:color w:val="auto"/>
          <w:spacing w:val="0"/>
          <w:szCs w:val="32"/>
          <w:highlight w:val="none"/>
        </w:rPr>
        <w:t>条</w:t>
      </w:r>
      <w:r>
        <w:rPr>
          <w:rFonts w:hint="eastAsia" w:ascii="楷体_GB2312" w:eastAsia="楷体_GB2312"/>
          <w:color w:val="auto"/>
          <w:spacing w:val="0"/>
          <w:szCs w:val="32"/>
          <w:highlight w:val="none"/>
        </w:rPr>
        <w:t xml:space="preserve">  </w:t>
      </w:r>
      <w:r>
        <w:rPr>
          <w:rFonts w:hint="eastAsia" w:eastAsia="仿宋_GB2312"/>
          <w:color w:val="auto"/>
          <w:spacing w:val="0"/>
          <w:szCs w:val="32"/>
          <w:highlight w:val="none"/>
        </w:rPr>
        <w:t>对不再符合养老援助服务条件的对象，区镇（街道）民政应及时核实并上报</w:t>
      </w:r>
      <w:r>
        <w:rPr>
          <w:rFonts w:hint="eastAsia" w:eastAsia="仿宋_GB2312"/>
          <w:color w:val="auto"/>
          <w:spacing w:val="0"/>
          <w:szCs w:val="32"/>
          <w:highlight w:val="none"/>
          <w:lang w:eastAsia="zh-CN"/>
        </w:rPr>
        <w:t>，</w:t>
      </w:r>
      <w:r>
        <w:rPr>
          <w:rFonts w:hint="eastAsia" w:eastAsia="仿宋_GB2312"/>
          <w:color w:val="auto"/>
          <w:spacing w:val="0"/>
          <w:szCs w:val="32"/>
          <w:highlight w:val="none"/>
          <w:lang w:val="en-US" w:eastAsia="zh-CN"/>
        </w:rPr>
        <w:t>经</w:t>
      </w:r>
      <w:r>
        <w:rPr>
          <w:rFonts w:hint="eastAsia" w:eastAsia="仿宋_GB2312"/>
          <w:color w:val="auto"/>
          <w:spacing w:val="0"/>
          <w:szCs w:val="32"/>
          <w:highlight w:val="none"/>
        </w:rPr>
        <w:t>市虚拟养老院</w:t>
      </w:r>
      <w:r>
        <w:rPr>
          <w:rFonts w:hint="eastAsia" w:eastAsia="仿宋_GB2312"/>
          <w:color w:val="auto"/>
          <w:spacing w:val="0"/>
          <w:szCs w:val="32"/>
          <w:highlight w:val="none"/>
          <w:lang w:val="en-US" w:eastAsia="zh-CN"/>
        </w:rPr>
        <w:t>备案后</w:t>
      </w:r>
      <w:r>
        <w:rPr>
          <w:rFonts w:hint="eastAsia" w:eastAsia="仿宋_GB2312"/>
          <w:color w:val="auto"/>
          <w:spacing w:val="0"/>
          <w:szCs w:val="32"/>
          <w:highlight w:val="none"/>
          <w:lang w:eastAsia="zh-CN"/>
        </w:rPr>
        <w:t>，</w:t>
      </w:r>
      <w:r>
        <w:rPr>
          <w:rFonts w:hint="eastAsia" w:eastAsia="仿宋_GB2312"/>
          <w:color w:val="auto"/>
          <w:spacing w:val="0"/>
          <w:szCs w:val="32"/>
          <w:highlight w:val="none"/>
        </w:rPr>
        <w:t>由区镇（街道）民政及时告知服务对象或其监护人，于</w:t>
      </w:r>
      <w:r>
        <w:rPr>
          <w:rFonts w:hint="eastAsia" w:eastAsia="仿宋_GB2312"/>
          <w:color w:val="auto"/>
          <w:spacing w:val="0"/>
          <w:szCs w:val="32"/>
          <w:highlight w:val="none"/>
          <w:lang w:val="en-US" w:eastAsia="zh-CN"/>
        </w:rPr>
        <w:t>次月</w:t>
      </w:r>
      <w:r>
        <w:rPr>
          <w:rFonts w:hint="eastAsia" w:eastAsia="仿宋_GB2312"/>
          <w:color w:val="auto"/>
          <w:spacing w:val="0"/>
          <w:szCs w:val="32"/>
          <w:highlight w:val="none"/>
        </w:rPr>
        <w:t>起终止服务。</w:t>
      </w:r>
    </w:p>
    <w:p>
      <w:pPr>
        <w:keepNext w:val="0"/>
        <w:keepLines w:val="0"/>
        <w:pageBreakBefore w:val="0"/>
        <w:widowControl w:val="0"/>
        <w:kinsoku/>
        <w:wordWrap/>
        <w:overflowPunct/>
        <w:topLinePunct w:val="0"/>
        <w:autoSpaceDE/>
        <w:autoSpaceDN/>
        <w:bidi w:val="0"/>
        <w:snapToGrid w:val="0"/>
        <w:spacing w:line="540" w:lineRule="exact"/>
        <w:ind w:firstLine="640" w:firstLineChars="200"/>
        <w:textAlignment w:val="auto"/>
        <w:rPr>
          <w:rFonts w:hint="default" w:ascii="仿宋_GB2312" w:eastAsia="仿宋_GB2312"/>
          <w:color w:val="auto"/>
          <w:spacing w:val="0"/>
          <w:szCs w:val="32"/>
          <w:highlight w:val="none"/>
          <w:lang w:val="en-US" w:eastAsia="zh-CN"/>
        </w:rPr>
      </w:pPr>
      <w:r>
        <w:rPr>
          <w:rFonts w:hint="eastAsia" w:ascii="黑体" w:eastAsia="黑体"/>
          <w:color w:val="auto"/>
          <w:spacing w:val="0"/>
          <w:szCs w:val="32"/>
          <w:highlight w:val="none"/>
          <w:lang w:val="en-US" w:eastAsia="zh-CN"/>
        </w:rPr>
        <w:t xml:space="preserve">第十九条 </w:t>
      </w:r>
      <w:r>
        <w:rPr>
          <w:rFonts w:hint="eastAsia" w:ascii="仿宋_GB2312" w:hAnsi="仿宋_GB2312" w:eastAsia="仿宋_GB2312" w:cs="仿宋_GB2312"/>
          <w:color w:val="auto"/>
          <w:spacing w:val="0"/>
          <w:szCs w:val="32"/>
          <w:highlight w:val="none"/>
          <w:lang w:val="en-US" w:eastAsia="zh-CN"/>
        </w:rPr>
        <w:t>按《张家港市居家上门服务老年人服务需求评估表》（附表4），</w:t>
      </w:r>
      <w:r>
        <w:rPr>
          <w:rFonts w:hint="eastAsia" w:ascii="仿宋_GB2312" w:eastAsia="仿宋_GB2312"/>
          <w:color w:val="auto"/>
          <w:spacing w:val="0"/>
          <w:szCs w:val="32"/>
          <w:highlight w:val="none"/>
          <w:lang w:val="en-US" w:eastAsia="zh-CN"/>
        </w:rPr>
        <w:t>对接受养老援助服务的老人实行每年评估复核。市虚拟养老院管理系统以第一次评估时间为准，按年推送评估信息。村（社区）也可根据老人实际情况实时更新。</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outlineLvl w:val="9"/>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outlineLvl w:val="1"/>
        <w:rPr>
          <w:rFonts w:hint="eastAsia" w:ascii="黑体" w:eastAsia="黑体"/>
          <w:color w:val="auto"/>
          <w:szCs w:val="32"/>
          <w:highlight w:val="none"/>
        </w:rPr>
      </w:pPr>
      <w:r>
        <w:rPr>
          <w:rFonts w:hint="eastAsia" w:ascii="黑体" w:eastAsia="黑体"/>
          <w:color w:val="auto"/>
          <w:szCs w:val="32"/>
          <w:highlight w:val="none"/>
        </w:rPr>
        <w:t>第六章</w:t>
      </w:r>
      <w:r>
        <w:rPr>
          <w:rFonts w:hint="eastAsia" w:ascii="黑体" w:eastAsia="黑体"/>
          <w:color w:val="auto"/>
          <w:szCs w:val="32"/>
          <w:highlight w:val="none"/>
          <w:lang w:val="en-US" w:eastAsia="zh-CN"/>
        </w:rPr>
        <w:t xml:space="preserve"> </w:t>
      </w:r>
      <w:r>
        <w:rPr>
          <w:rFonts w:hint="eastAsia" w:ascii="黑体" w:eastAsia="黑体"/>
          <w:color w:val="auto"/>
          <w:szCs w:val="32"/>
          <w:highlight w:val="none"/>
        </w:rPr>
        <w:t xml:space="preserve"> 服务流程</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黑体" w:eastAsia="黑体"/>
          <w:color w:val="auto"/>
          <w:szCs w:val="32"/>
          <w:highlight w:val="none"/>
        </w:rPr>
        <w:t>第</w:t>
      </w:r>
      <w:r>
        <w:rPr>
          <w:rFonts w:hint="eastAsia" w:ascii="黑体" w:eastAsia="黑体"/>
          <w:color w:val="auto"/>
          <w:szCs w:val="32"/>
          <w:highlight w:val="none"/>
          <w:lang w:val="en-US" w:eastAsia="zh-CN"/>
        </w:rPr>
        <w:t>二十</w:t>
      </w:r>
      <w:r>
        <w:rPr>
          <w:rFonts w:hint="eastAsia" w:ascii="黑体" w:eastAsia="黑体"/>
          <w:color w:val="auto"/>
          <w:szCs w:val="32"/>
          <w:highlight w:val="none"/>
        </w:rPr>
        <w:t xml:space="preserve">条  </w:t>
      </w:r>
      <w:r>
        <w:rPr>
          <w:rFonts w:hint="eastAsia" w:ascii="仿宋_GB2312" w:eastAsia="仿宋_GB2312"/>
          <w:color w:val="auto"/>
          <w:szCs w:val="32"/>
          <w:highlight w:val="none"/>
        </w:rPr>
        <w:t>居家养老服务流程</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服务对象通过市虚拟养老院平台寻求服务，分为定制服务</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rPr>
        <w:t>即时服务</w:t>
      </w:r>
      <w:r>
        <w:rPr>
          <w:rFonts w:hint="eastAsia" w:ascii="仿宋_GB2312" w:eastAsia="仿宋_GB2312"/>
          <w:color w:val="auto"/>
          <w:szCs w:val="32"/>
          <w:highlight w:val="none"/>
          <w:lang w:val="en-US" w:eastAsia="zh-CN"/>
        </w:rPr>
        <w:t>和小程序下单三</w:t>
      </w:r>
      <w:r>
        <w:rPr>
          <w:rFonts w:hint="eastAsia" w:ascii="仿宋_GB2312" w:eastAsia="仿宋_GB2312"/>
          <w:color w:val="auto"/>
          <w:szCs w:val="32"/>
          <w:highlight w:val="none"/>
        </w:rPr>
        <w:t>种：</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（一）定制服务：市虚拟养老院根据每位老人的</w:t>
      </w:r>
      <w:r>
        <w:rPr>
          <w:rFonts w:hint="eastAsia" w:ascii="仿宋_GB2312" w:eastAsia="仿宋_GB2312"/>
          <w:color w:val="auto"/>
          <w:szCs w:val="32"/>
          <w:highlight w:val="none"/>
          <w:lang w:val="en-US" w:eastAsia="zh-Hans"/>
        </w:rPr>
        <w:t>需求</w:t>
      </w:r>
      <w:r>
        <w:rPr>
          <w:rFonts w:hint="eastAsia" w:ascii="仿宋_GB2312" w:eastAsia="仿宋_GB2312"/>
          <w:color w:val="auto"/>
          <w:szCs w:val="32"/>
          <w:highlight w:val="none"/>
        </w:rPr>
        <w:t>，为老人定制套餐式服务项目。按照“需求三分、服务四定”的要求，需求三分是指：分健康、分年龄、分习惯，服务四定是指：定日期、定时间、定项目、定人员。</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每月生成计划工单，自动分派</w:t>
      </w:r>
      <w:r>
        <w:rPr>
          <w:rFonts w:hint="eastAsia" w:ascii="仿宋_GB2312" w:eastAsia="仿宋_GB2312"/>
          <w:color w:val="auto"/>
          <w:szCs w:val="32"/>
          <w:highlight w:val="none"/>
          <w:lang w:val="en-US" w:eastAsia="zh-CN"/>
        </w:rPr>
        <w:t>给</w:t>
      </w:r>
      <w:r>
        <w:rPr>
          <w:rFonts w:hint="eastAsia" w:ascii="仿宋_GB2312" w:eastAsia="仿宋_GB2312"/>
          <w:color w:val="auto"/>
          <w:szCs w:val="32"/>
          <w:highlight w:val="none"/>
        </w:rPr>
        <w:t>各区域服务商。服务商按照计划工单，分派服务任务，按时上门提供服务。</w:t>
      </w:r>
    </w:p>
    <w:p>
      <w:pPr>
        <w:keepNext w:val="0"/>
        <w:keepLines w:val="0"/>
        <w:pageBreakBefore w:val="0"/>
        <w:widowControl w:val="0"/>
        <w:numPr>
          <w:ilvl w:val="0"/>
          <w:numId w:val="12"/>
        </w:numPr>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即时服务：老年人通过拔打12349</w:t>
      </w:r>
      <w:r>
        <w:rPr>
          <w:rFonts w:hint="eastAsia" w:ascii="仿宋_GB2312" w:eastAsia="仿宋_GB2312"/>
          <w:color w:val="auto"/>
          <w:szCs w:val="32"/>
          <w:highlight w:val="none"/>
          <w:lang w:val="en-US" w:eastAsia="zh-CN"/>
        </w:rPr>
        <w:t>养老服务热线</w:t>
      </w:r>
      <w:r>
        <w:rPr>
          <w:rFonts w:hint="eastAsia" w:ascii="仿宋_GB2312" w:eastAsia="仿宋_GB2312"/>
          <w:color w:val="auto"/>
          <w:szCs w:val="32"/>
          <w:highlight w:val="none"/>
        </w:rPr>
        <w:t>，要求立即提供服务。由话务</w:t>
      </w:r>
      <w:r>
        <w:rPr>
          <w:rFonts w:hint="eastAsia" w:ascii="仿宋_GB2312" w:eastAsia="仿宋_GB2312"/>
          <w:color w:val="auto"/>
          <w:szCs w:val="32"/>
          <w:highlight w:val="none"/>
          <w:lang w:val="en-US" w:eastAsia="zh-CN"/>
        </w:rPr>
        <w:t>座席</w:t>
      </w:r>
      <w:r>
        <w:rPr>
          <w:rFonts w:hint="eastAsia" w:ascii="仿宋_GB2312" w:eastAsia="仿宋_GB2312"/>
          <w:color w:val="auto"/>
          <w:szCs w:val="32"/>
          <w:highlight w:val="none"/>
        </w:rPr>
        <w:t>按照老人所在区域指派</w:t>
      </w:r>
      <w:r>
        <w:rPr>
          <w:rFonts w:hint="eastAsia" w:ascii="仿宋_GB2312" w:eastAsia="仿宋_GB2312"/>
          <w:color w:val="auto"/>
          <w:szCs w:val="32"/>
          <w:highlight w:val="none"/>
          <w:lang w:val="en-US" w:eastAsia="zh-CN"/>
        </w:rPr>
        <w:t>并通知</w:t>
      </w:r>
      <w:r>
        <w:rPr>
          <w:rFonts w:hint="eastAsia" w:ascii="仿宋_GB2312" w:eastAsia="仿宋_GB2312"/>
          <w:color w:val="auto"/>
          <w:szCs w:val="32"/>
          <w:highlight w:val="none"/>
        </w:rPr>
        <w:t>服务商，服务商在“待办事宜”中接收后，</w:t>
      </w:r>
      <w:r>
        <w:rPr>
          <w:rFonts w:hint="eastAsia" w:ascii="仿宋_GB2312" w:eastAsia="仿宋_GB2312"/>
          <w:color w:val="auto"/>
          <w:szCs w:val="32"/>
          <w:highlight w:val="none"/>
          <w:lang w:val="en-US" w:eastAsia="zh-CN"/>
        </w:rPr>
        <w:t>按约定时间</w:t>
      </w:r>
      <w:r>
        <w:rPr>
          <w:rFonts w:hint="eastAsia" w:ascii="仿宋_GB2312" w:eastAsia="仿宋_GB2312"/>
          <w:color w:val="auto"/>
          <w:szCs w:val="32"/>
          <w:highlight w:val="none"/>
        </w:rPr>
        <w:t>安排服务人员进行上门服务。</w:t>
      </w:r>
      <w:r>
        <w:rPr>
          <w:rFonts w:hint="eastAsia" w:ascii="仿宋_GB2312" w:eastAsia="仿宋_GB2312"/>
          <w:color w:val="auto"/>
          <w:szCs w:val="32"/>
          <w:highlight w:val="none"/>
          <w:lang w:val="en-US" w:eastAsia="zh-Hans"/>
        </w:rPr>
        <w:t>如所在区域服务商无服务能力时，可由</w:t>
      </w:r>
      <w:r>
        <w:rPr>
          <w:rFonts w:hint="default" w:ascii="仿宋_GB2312" w:eastAsia="仿宋_GB2312"/>
          <w:color w:val="auto"/>
          <w:szCs w:val="32"/>
          <w:highlight w:val="none"/>
          <w:lang w:eastAsia="zh-Hans"/>
        </w:rPr>
        <w:t>12349</w:t>
      </w:r>
      <w:r>
        <w:rPr>
          <w:rFonts w:hint="eastAsia" w:ascii="仿宋_GB2312" w:eastAsia="仿宋_GB2312"/>
          <w:color w:val="auto"/>
          <w:szCs w:val="32"/>
          <w:highlight w:val="none"/>
          <w:lang w:val="en-US" w:eastAsia="zh-Hans"/>
        </w:rPr>
        <w:t>话务员指派其他服务商提供服务。</w:t>
      </w:r>
    </w:p>
    <w:p>
      <w:pPr>
        <w:keepNext w:val="0"/>
        <w:keepLines w:val="0"/>
        <w:pageBreakBefore w:val="0"/>
        <w:widowControl w:val="0"/>
        <w:numPr>
          <w:ilvl w:val="0"/>
          <w:numId w:val="12"/>
        </w:numPr>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val="en-US" w:eastAsia="zh-CN"/>
        </w:rPr>
        <w:t>商城下单：老年人通过小程序</w:t>
      </w:r>
      <w:r>
        <w:rPr>
          <w:rFonts w:hint="eastAsia" w:ascii="仿宋_GB2312" w:eastAsia="仿宋_GB2312"/>
          <w:color w:val="auto"/>
          <w:szCs w:val="32"/>
          <w:highlight w:val="none"/>
          <w:lang w:val="en-US" w:eastAsia="zh-Hans"/>
        </w:rPr>
        <w:t>“</w:t>
      </w:r>
      <w:r>
        <w:rPr>
          <w:rFonts w:hint="eastAsia" w:ascii="仿宋_GB2312" w:eastAsia="仿宋_GB2312"/>
          <w:color w:val="auto"/>
          <w:szCs w:val="32"/>
          <w:highlight w:val="none"/>
          <w:lang w:val="en-US" w:eastAsia="zh-CN"/>
        </w:rPr>
        <w:t>张家港市养老服务大数据中心</w:t>
      </w:r>
      <w:r>
        <w:rPr>
          <w:rFonts w:hint="eastAsia" w:ascii="仿宋_GB2312" w:eastAsia="仿宋_GB2312"/>
          <w:color w:val="auto"/>
          <w:szCs w:val="32"/>
          <w:highlight w:val="none"/>
          <w:lang w:val="en-US" w:eastAsia="zh-Hans"/>
        </w:rPr>
        <w:t>”</w:t>
      </w:r>
      <w:r>
        <w:rPr>
          <w:rFonts w:hint="eastAsia" w:ascii="仿宋_GB2312" w:eastAsia="仿宋_GB2312"/>
          <w:color w:val="auto"/>
          <w:szCs w:val="32"/>
          <w:highlight w:val="none"/>
          <w:lang w:val="en-US" w:eastAsia="zh-CN"/>
        </w:rPr>
        <w:t>下单要求服务。按老人所在区域自主选择对应服务商，平台进行线上派单。服务商接单后，按订单</w:t>
      </w:r>
      <w:r>
        <w:rPr>
          <w:rFonts w:hint="eastAsia" w:ascii="仿宋_GB2312" w:eastAsia="仿宋_GB2312"/>
          <w:color w:val="auto"/>
          <w:szCs w:val="32"/>
          <w:highlight w:val="none"/>
          <w:lang w:val="en-US" w:eastAsia="zh-Hans"/>
        </w:rPr>
        <w:t>需求</w:t>
      </w:r>
      <w:r>
        <w:rPr>
          <w:rFonts w:hint="eastAsia" w:ascii="仿宋_GB2312" w:eastAsia="仿宋_GB2312"/>
          <w:color w:val="auto"/>
          <w:szCs w:val="32"/>
          <w:highlight w:val="none"/>
          <w:lang w:val="en-US" w:eastAsia="zh-CN"/>
        </w:rPr>
        <w:t>进行上门服务。</w:t>
      </w:r>
    </w:p>
    <w:p>
      <w:pPr>
        <w:keepNext w:val="0"/>
        <w:keepLines w:val="0"/>
        <w:pageBreakBefore w:val="0"/>
        <w:widowControl w:val="0"/>
        <w:kinsoku/>
        <w:wordWrap/>
        <w:overflowPunct/>
        <w:topLinePunct w:val="0"/>
        <w:autoSpaceDE/>
        <w:autoSpaceDN/>
        <w:bidi w:val="0"/>
        <w:spacing w:line="540" w:lineRule="exact"/>
        <w:ind w:left="2" w:firstLine="624" w:firstLineChars="200"/>
        <w:textAlignment w:val="auto"/>
        <w:rPr>
          <w:rFonts w:hint="eastAsia" w:ascii="仿宋_GB2312" w:eastAsia="仿宋_GB2312"/>
          <w:color w:val="auto"/>
          <w:szCs w:val="32"/>
          <w:highlight w:val="none"/>
        </w:rPr>
      </w:pPr>
      <w:r>
        <w:rPr>
          <w:rFonts w:hint="eastAsia" w:ascii="黑体" w:hAnsi="黑体" w:eastAsia="黑体" w:cs="黑体"/>
          <w:color w:val="auto"/>
          <w:szCs w:val="32"/>
          <w:highlight w:val="none"/>
        </w:rPr>
        <w:t>第</w:t>
      </w:r>
      <w:r>
        <w:rPr>
          <w:rFonts w:hint="eastAsia" w:ascii="黑体" w:hAnsi="黑体" w:eastAsia="黑体" w:cs="黑体"/>
          <w:color w:val="auto"/>
          <w:szCs w:val="32"/>
          <w:highlight w:val="none"/>
          <w:lang w:val="en-US" w:eastAsia="zh-Hans"/>
        </w:rPr>
        <w:t>二</w:t>
      </w:r>
      <w:r>
        <w:rPr>
          <w:rFonts w:hint="eastAsia" w:ascii="黑体" w:hAnsi="黑体" w:eastAsia="黑体" w:cs="黑体"/>
          <w:color w:val="auto"/>
          <w:szCs w:val="32"/>
          <w:highlight w:val="none"/>
        </w:rPr>
        <w:t>十</w:t>
      </w:r>
      <w:r>
        <w:rPr>
          <w:rFonts w:hint="eastAsia" w:ascii="黑体" w:hAnsi="黑体" w:eastAsia="黑体" w:cs="黑体"/>
          <w:color w:val="auto"/>
          <w:szCs w:val="32"/>
          <w:highlight w:val="none"/>
          <w:lang w:val="en-US" w:eastAsia="zh-CN"/>
        </w:rPr>
        <w:t>一</w:t>
      </w:r>
      <w:r>
        <w:rPr>
          <w:rFonts w:hint="eastAsia" w:ascii="黑体" w:hAnsi="黑体" w:eastAsia="黑体" w:cs="黑体"/>
          <w:color w:val="auto"/>
          <w:szCs w:val="32"/>
          <w:highlight w:val="none"/>
        </w:rPr>
        <w:t>条</w:t>
      </w:r>
      <w:r>
        <w:rPr>
          <w:rFonts w:hint="eastAsia" w:ascii="黑体" w:eastAsia="黑体"/>
          <w:color w:val="auto"/>
          <w:szCs w:val="32"/>
          <w:highlight w:val="none"/>
        </w:rPr>
        <w:t xml:space="preserve"> </w:t>
      </w:r>
      <w:r>
        <w:rPr>
          <w:rFonts w:hint="eastAsia" w:ascii="仿宋_GB2312" w:eastAsia="仿宋_GB2312"/>
          <w:color w:val="auto"/>
          <w:szCs w:val="32"/>
          <w:highlight w:val="none"/>
        </w:rPr>
        <w:t xml:space="preserve"> 工单管理</w:t>
      </w:r>
    </w:p>
    <w:p>
      <w:pPr>
        <w:keepNext w:val="0"/>
        <w:keepLines w:val="0"/>
        <w:pageBreakBefore w:val="0"/>
        <w:widowControl w:val="0"/>
        <w:kinsoku/>
        <w:wordWrap/>
        <w:overflowPunct/>
        <w:topLinePunct w:val="0"/>
        <w:autoSpaceDE/>
        <w:autoSpaceDN/>
        <w:bidi w:val="0"/>
        <w:spacing w:line="540" w:lineRule="exact"/>
        <w:ind w:left="2" w:firstLine="624" w:firstLineChars="200"/>
        <w:textAlignment w:val="auto"/>
        <w:rPr>
          <w:rFonts w:hint="eastAsia" w:ascii="仿宋_GB2312" w:eastAsia="仿宋_GB2312"/>
          <w:color w:val="auto"/>
          <w:szCs w:val="32"/>
          <w:highlight w:val="none"/>
          <w:lang w:eastAsia="zh-Hans"/>
        </w:rPr>
      </w:pPr>
      <w:r>
        <w:rPr>
          <w:rFonts w:hint="eastAsia" w:ascii="仿宋_GB2312" w:eastAsia="仿宋_GB2312"/>
          <w:color w:val="auto"/>
          <w:szCs w:val="32"/>
          <w:highlight w:val="none"/>
          <w:lang w:eastAsia="zh-Hans"/>
        </w:rPr>
        <w:t>（</w:t>
      </w:r>
      <w:r>
        <w:rPr>
          <w:rFonts w:hint="eastAsia" w:ascii="仿宋_GB2312" w:eastAsia="仿宋_GB2312"/>
          <w:color w:val="auto"/>
          <w:szCs w:val="32"/>
          <w:highlight w:val="none"/>
          <w:lang w:val="en-US" w:eastAsia="zh-Hans"/>
        </w:rPr>
        <w:t>一）服务工单采用小程序进行人脸识别服务，服务人员采集服务对象的信息后，只能用来上传服务对象工单信息，不得泄露老人信息。</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Hans"/>
        </w:rPr>
        <w:t>二</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Hans"/>
        </w:rPr>
        <w:t>服务人员</w:t>
      </w:r>
      <w:r>
        <w:rPr>
          <w:rFonts w:ascii="仿宋_GB2312" w:hAnsi="仿宋_GB2312" w:eastAsia="仿宋_GB2312" w:cs="仿宋_GB2312"/>
          <w:color w:val="auto"/>
          <w:szCs w:val="32"/>
          <w:highlight w:val="none"/>
        </w:rPr>
        <w:t>按照</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CN"/>
        </w:rPr>
        <w:t>人脸识别</w:t>
      </w:r>
      <w:r>
        <w:rPr>
          <w:rFonts w:ascii="仿宋_GB2312" w:hAnsi="仿宋_GB2312" w:eastAsia="仿宋_GB2312" w:cs="仿宋_GB2312"/>
          <w:color w:val="auto"/>
          <w:szCs w:val="32"/>
          <w:highlight w:val="none"/>
        </w:rPr>
        <w:t>—服务—</w:t>
      </w:r>
      <w:r>
        <w:rPr>
          <w:rFonts w:hint="eastAsia" w:ascii="仿宋_GB2312" w:hAnsi="仿宋_GB2312" w:eastAsia="仿宋_GB2312" w:cs="仿宋_GB2312"/>
          <w:color w:val="auto"/>
          <w:szCs w:val="32"/>
          <w:highlight w:val="none"/>
          <w:lang w:val="en-US" w:eastAsia="zh-CN"/>
        </w:rPr>
        <w:t>完成</w:t>
      </w:r>
      <w:r>
        <w:rPr>
          <w:rFonts w:hint="eastAsia" w:ascii="仿宋_GB2312" w:hAnsi="仿宋_GB2312" w:eastAsia="仿宋_GB2312" w:cs="仿宋_GB2312"/>
          <w:color w:val="auto"/>
          <w:szCs w:val="32"/>
          <w:highlight w:val="none"/>
        </w:rPr>
        <w:t>”</w:t>
      </w:r>
      <w:r>
        <w:rPr>
          <w:rFonts w:ascii="仿宋_GB2312" w:hAnsi="仿宋_GB2312" w:eastAsia="仿宋_GB2312" w:cs="仿宋_GB2312"/>
          <w:color w:val="auto"/>
          <w:szCs w:val="32"/>
          <w:highlight w:val="none"/>
        </w:rPr>
        <w:t>流程进行，</w:t>
      </w:r>
      <w:r>
        <w:rPr>
          <w:rFonts w:hint="eastAsia" w:ascii="仿宋_GB2312" w:hAnsi="仿宋_GB2312" w:eastAsia="仿宋_GB2312" w:cs="仿宋_GB2312"/>
          <w:color w:val="auto"/>
          <w:szCs w:val="32"/>
          <w:highlight w:val="none"/>
        </w:rPr>
        <w:t>系统按照服务项目设置的要求进行自动核单和结算。当系统出现问题</w:t>
      </w:r>
      <w:r>
        <w:rPr>
          <w:rFonts w:hint="eastAsia" w:ascii="仿宋_GB2312" w:hAnsi="仿宋_GB2312" w:eastAsia="仿宋_GB2312" w:cs="仿宋_GB2312"/>
          <w:color w:val="auto"/>
          <w:szCs w:val="32"/>
          <w:highlight w:val="none"/>
          <w:lang w:val="en-US" w:eastAsia="zh-CN"/>
        </w:rPr>
        <w:t>超过30分钟</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CN"/>
        </w:rPr>
        <w:t>可以提出补单申请，市虚拟养老院审核</w:t>
      </w:r>
      <w:r>
        <w:rPr>
          <w:rFonts w:hint="eastAsia" w:ascii="仿宋_GB2312" w:hAnsi="仿宋_GB2312" w:eastAsia="仿宋_GB2312" w:cs="仿宋_GB2312"/>
          <w:color w:val="auto"/>
          <w:szCs w:val="32"/>
          <w:highlight w:val="none"/>
        </w:rPr>
        <w:t>。服务工单7日内完全办结，存档处理。</w:t>
      </w:r>
      <w:r>
        <w:rPr>
          <w:rFonts w:hint="eastAsia" w:ascii="仿宋_GB2312" w:hAnsi="仿宋_GB2312" w:eastAsia="仿宋_GB2312" w:cs="仿宋_GB2312"/>
          <w:color w:val="auto"/>
          <w:szCs w:val="32"/>
          <w:highlight w:val="none"/>
          <w:lang w:val="en-US" w:eastAsia="zh-CN"/>
        </w:rPr>
        <w:t>办结后的工单</w:t>
      </w:r>
      <w:r>
        <w:rPr>
          <w:rFonts w:hint="eastAsia" w:ascii="仿宋_GB2312" w:hAnsi="仿宋_GB2312" w:eastAsia="仿宋_GB2312" w:cs="仿宋_GB2312"/>
          <w:color w:val="auto"/>
          <w:szCs w:val="32"/>
          <w:highlight w:val="none"/>
        </w:rPr>
        <w:t>不得进行修改、作废等操作。</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Hans"/>
        </w:rPr>
        <w:t>三</w:t>
      </w:r>
      <w:r>
        <w:rPr>
          <w:rFonts w:hint="eastAsia" w:ascii="仿宋_GB2312" w:hAnsi="仿宋_GB2312" w:eastAsia="仿宋_GB2312" w:cs="仿宋_GB2312"/>
          <w:color w:val="auto"/>
          <w:szCs w:val="32"/>
          <w:highlight w:val="none"/>
        </w:rPr>
        <w:t>）服务人员应当实事求是，</w:t>
      </w:r>
      <w:r>
        <w:rPr>
          <w:rFonts w:hint="eastAsia" w:ascii="仿宋_GB2312" w:hAnsi="仿宋_GB2312" w:eastAsia="仿宋_GB2312" w:cs="仿宋_GB2312"/>
          <w:color w:val="auto"/>
          <w:szCs w:val="32"/>
          <w:highlight w:val="none"/>
          <w:lang w:val="en-US" w:eastAsia="zh-Hans"/>
        </w:rPr>
        <w:t>上传服务工单与实际相符</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CN"/>
        </w:rPr>
        <w:t>小程序</w:t>
      </w:r>
      <w:r>
        <w:rPr>
          <w:rFonts w:hint="eastAsia" w:ascii="仿宋_GB2312" w:hAnsi="仿宋_GB2312" w:eastAsia="仿宋_GB2312" w:cs="仿宋_GB2312"/>
          <w:color w:val="auto"/>
          <w:szCs w:val="32"/>
          <w:highlight w:val="none"/>
        </w:rPr>
        <w:t>不能进行时，服务</w:t>
      </w:r>
      <w:r>
        <w:rPr>
          <w:rFonts w:hint="eastAsia" w:ascii="仿宋_GB2312" w:hAnsi="仿宋_GB2312" w:eastAsia="仿宋_GB2312" w:cs="仿宋_GB2312"/>
          <w:color w:val="auto"/>
          <w:szCs w:val="32"/>
          <w:highlight w:val="none"/>
          <w:lang w:val="en-US" w:eastAsia="zh-CN"/>
        </w:rPr>
        <w:t>商</w:t>
      </w:r>
      <w:r>
        <w:rPr>
          <w:rFonts w:hint="eastAsia" w:ascii="仿宋_GB2312" w:hAnsi="仿宋_GB2312" w:eastAsia="仿宋_GB2312" w:cs="仿宋_GB2312"/>
          <w:color w:val="auto"/>
          <w:szCs w:val="32"/>
          <w:highlight w:val="none"/>
        </w:rPr>
        <w:t>管理人员应及时上报市虚拟养老院。</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lang w:val="en-US" w:eastAsia="zh-Hans"/>
        </w:rPr>
      </w:pPr>
      <w:r>
        <w:rPr>
          <w:rFonts w:hint="eastAsia" w:ascii="仿宋_GB2312" w:hAnsi="仿宋_GB2312" w:eastAsia="仿宋_GB2312" w:cs="仿宋_GB2312"/>
          <w:color w:val="auto"/>
          <w:szCs w:val="32"/>
          <w:highlight w:val="none"/>
          <w:lang w:eastAsia="zh-Hans"/>
        </w:rPr>
        <w:t>（</w:t>
      </w:r>
      <w:r>
        <w:rPr>
          <w:rFonts w:hint="eastAsia" w:ascii="仿宋_GB2312" w:hAnsi="仿宋_GB2312" w:eastAsia="仿宋_GB2312" w:cs="仿宋_GB2312"/>
          <w:color w:val="auto"/>
          <w:szCs w:val="32"/>
          <w:highlight w:val="none"/>
          <w:lang w:val="en-US" w:eastAsia="zh-Hans"/>
        </w:rPr>
        <w:t>四）服务人员上门服务发现老人死亡或援助类别有误时应立即在微信小程序中上报市虚拟养老院。</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Hans"/>
        </w:rPr>
        <w:t>五</w:t>
      </w:r>
      <w:r>
        <w:rPr>
          <w:rFonts w:hint="eastAsia" w:ascii="仿宋_GB2312" w:hAnsi="仿宋_GB2312" w:eastAsia="仿宋_GB2312" w:cs="仿宋_GB2312"/>
          <w:color w:val="auto"/>
          <w:szCs w:val="32"/>
          <w:highlight w:val="none"/>
        </w:rPr>
        <w:t>）市虚拟养老院负责全部工单的核准和统计，每月与</w:t>
      </w:r>
      <w:r>
        <w:rPr>
          <w:rFonts w:hint="eastAsia" w:ascii="仿宋_GB2312" w:hAnsi="仿宋_GB2312" w:eastAsia="仿宋_GB2312" w:cs="仿宋_GB2312"/>
          <w:color w:val="auto"/>
          <w:szCs w:val="32"/>
          <w:highlight w:val="none"/>
          <w:lang w:val="en-US" w:eastAsia="zh-Hans"/>
        </w:rPr>
        <w:t>区镇（街道）</w:t>
      </w:r>
      <w:r>
        <w:rPr>
          <w:rFonts w:hint="eastAsia" w:ascii="仿宋_GB2312" w:hAnsi="仿宋_GB2312" w:eastAsia="仿宋_GB2312" w:cs="仿宋_GB2312"/>
          <w:color w:val="auto"/>
          <w:szCs w:val="32"/>
          <w:highlight w:val="none"/>
          <w:lang w:val="en-US" w:eastAsia="zh-CN"/>
        </w:rPr>
        <w:t>民政</w:t>
      </w:r>
      <w:r>
        <w:rPr>
          <w:rFonts w:hint="eastAsia" w:ascii="仿宋_GB2312" w:hAnsi="仿宋_GB2312" w:eastAsia="仿宋_GB2312" w:cs="仿宋_GB2312"/>
          <w:color w:val="auto"/>
          <w:szCs w:val="32"/>
          <w:highlight w:val="none"/>
          <w:lang w:val="en-US" w:eastAsia="zh-Hans"/>
        </w:rPr>
        <w:t>及</w:t>
      </w:r>
      <w:r>
        <w:rPr>
          <w:rFonts w:hint="eastAsia" w:ascii="仿宋_GB2312" w:hAnsi="仿宋_GB2312" w:eastAsia="仿宋_GB2312" w:cs="仿宋_GB2312"/>
          <w:color w:val="auto"/>
          <w:szCs w:val="32"/>
          <w:highlight w:val="none"/>
        </w:rPr>
        <w:t>服务</w:t>
      </w:r>
      <w:r>
        <w:rPr>
          <w:rFonts w:hint="eastAsia" w:ascii="仿宋_GB2312" w:hAnsi="仿宋_GB2312" w:eastAsia="仿宋_GB2312" w:cs="仿宋_GB2312"/>
          <w:color w:val="auto"/>
          <w:szCs w:val="32"/>
          <w:highlight w:val="none"/>
          <w:lang w:val="en-US" w:eastAsia="zh-CN"/>
        </w:rPr>
        <w:t>商</w:t>
      </w:r>
      <w:r>
        <w:rPr>
          <w:rFonts w:hint="eastAsia" w:ascii="仿宋_GB2312" w:hAnsi="仿宋_GB2312" w:eastAsia="仿宋_GB2312" w:cs="仿宋_GB2312"/>
          <w:color w:val="auto"/>
          <w:szCs w:val="32"/>
          <w:highlight w:val="none"/>
        </w:rPr>
        <w:t>核对所产生的服务费用。每季度将服务明细报市民政局审核。</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六</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因服务对象个人原因，</w:t>
      </w:r>
      <w:r>
        <w:rPr>
          <w:rFonts w:hint="eastAsia" w:ascii="仿宋_GB2312" w:hAnsi="仿宋_GB2312" w:eastAsia="仿宋_GB2312" w:cs="仿宋_GB2312"/>
          <w:color w:val="auto"/>
          <w:szCs w:val="32"/>
          <w:highlight w:val="none"/>
          <w:lang w:val="en-US" w:eastAsia="zh-Hans"/>
        </w:rPr>
        <w:t>当月</w:t>
      </w:r>
      <w:r>
        <w:rPr>
          <w:rFonts w:hint="eastAsia" w:ascii="仿宋_GB2312" w:hAnsi="仿宋_GB2312" w:eastAsia="仿宋_GB2312" w:cs="仿宋_GB2312"/>
          <w:color w:val="auto"/>
          <w:szCs w:val="32"/>
          <w:highlight w:val="none"/>
          <w:lang w:val="en-US" w:eastAsia="zh-CN"/>
        </w:rPr>
        <w:t>无法接受服务或拒绝服务的，服务费用不累积；因服务商原因，当月漏服务、无故暂停</w:t>
      </w:r>
      <w:r>
        <w:rPr>
          <w:rFonts w:hint="eastAsia" w:ascii="仿宋_GB2312" w:hAnsi="仿宋_GB2312" w:eastAsia="仿宋_GB2312" w:cs="仿宋_GB2312"/>
          <w:color w:val="auto"/>
          <w:szCs w:val="32"/>
          <w:highlight w:val="none"/>
          <w:lang w:val="en-US" w:eastAsia="zh-Hans"/>
        </w:rPr>
        <w:t>（回访情况与暂停服务原因不符）</w:t>
      </w:r>
      <w:r>
        <w:rPr>
          <w:rFonts w:hint="eastAsia" w:ascii="仿宋_GB2312" w:hAnsi="仿宋_GB2312" w:eastAsia="仿宋_GB2312" w:cs="仿宋_GB2312"/>
          <w:color w:val="auto"/>
          <w:szCs w:val="32"/>
          <w:highlight w:val="none"/>
          <w:lang w:val="en-US" w:eastAsia="zh-CN"/>
        </w:rPr>
        <w:t>的，须在3个月</w:t>
      </w:r>
      <w:r>
        <w:rPr>
          <w:rFonts w:hint="eastAsia" w:ascii="仿宋_GB2312" w:hAnsi="仿宋_GB2312" w:eastAsia="仿宋_GB2312" w:cs="仿宋_GB2312"/>
          <w:color w:val="auto"/>
          <w:szCs w:val="32"/>
          <w:highlight w:val="none"/>
          <w:lang w:val="en-US" w:eastAsia="zh-Hans"/>
        </w:rPr>
        <w:t>内</w:t>
      </w:r>
      <w:r>
        <w:rPr>
          <w:rFonts w:hint="eastAsia" w:ascii="仿宋_GB2312" w:hAnsi="仿宋_GB2312" w:eastAsia="仿宋_GB2312" w:cs="仿宋_GB2312"/>
          <w:color w:val="auto"/>
          <w:szCs w:val="32"/>
          <w:highlight w:val="none"/>
          <w:lang w:val="en-US" w:eastAsia="zh-CN"/>
        </w:rPr>
        <w:t>安排补单，服务费用由服务商承担。</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黑体" w:hAnsi="黑体" w:eastAsia="黑体" w:cs="仿宋_GB2312"/>
          <w:bCs/>
          <w:color w:val="auto"/>
          <w:szCs w:val="32"/>
          <w:highlight w:val="none"/>
        </w:rPr>
        <w:t>第</w:t>
      </w:r>
      <w:r>
        <w:rPr>
          <w:rFonts w:hint="eastAsia" w:ascii="黑体" w:hAnsi="黑体" w:eastAsia="黑体" w:cs="仿宋_GB2312"/>
          <w:bCs/>
          <w:color w:val="auto"/>
          <w:szCs w:val="32"/>
          <w:highlight w:val="none"/>
          <w:lang w:val="en-US" w:eastAsia="zh-Hans"/>
        </w:rPr>
        <w:t>二</w:t>
      </w:r>
      <w:r>
        <w:rPr>
          <w:rFonts w:hint="eastAsia" w:ascii="黑体" w:hAnsi="黑体" w:eastAsia="黑体" w:cs="仿宋_GB2312"/>
          <w:bCs/>
          <w:color w:val="auto"/>
          <w:szCs w:val="32"/>
          <w:highlight w:val="none"/>
        </w:rPr>
        <w:t>十</w:t>
      </w:r>
      <w:r>
        <w:rPr>
          <w:rFonts w:hint="eastAsia" w:ascii="黑体" w:hAnsi="黑体" w:eastAsia="黑体" w:cs="仿宋_GB2312"/>
          <w:bCs/>
          <w:color w:val="auto"/>
          <w:szCs w:val="32"/>
          <w:highlight w:val="none"/>
          <w:lang w:val="en-US" w:eastAsia="zh-CN"/>
        </w:rPr>
        <w:t>二</w:t>
      </w:r>
      <w:r>
        <w:rPr>
          <w:rFonts w:hint="eastAsia" w:ascii="黑体" w:hAnsi="黑体" w:eastAsia="黑体" w:cs="仿宋_GB2312"/>
          <w:bCs/>
          <w:color w:val="auto"/>
          <w:szCs w:val="32"/>
          <w:highlight w:val="none"/>
        </w:rPr>
        <w:t xml:space="preserve">条 </w:t>
      </w:r>
      <w:r>
        <w:rPr>
          <w:rFonts w:hint="eastAsia" w:ascii="仿宋_GB2312" w:hAnsi="仿宋_GB2312" w:eastAsia="仿宋_GB2312" w:cs="仿宋_GB2312"/>
          <w:color w:val="auto"/>
          <w:szCs w:val="32"/>
          <w:highlight w:val="none"/>
        </w:rPr>
        <w:t xml:space="preserve"> 回访及回访情况处理</w:t>
      </w:r>
    </w:p>
    <w:p>
      <w:pPr>
        <w:keepNext w:val="0"/>
        <w:keepLines w:val="0"/>
        <w:pageBreakBefore w:val="0"/>
        <w:widowControl w:val="0"/>
        <w:numPr>
          <w:ilvl w:val="0"/>
          <w:numId w:val="13"/>
        </w:numPr>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val="en-US" w:eastAsia="zh-CN"/>
        </w:rPr>
        <w:t>为掌握服务情况，市虚拟养老院以季度为单位，开展回访工作。回访的形式主要分：</w:t>
      </w:r>
      <w:r>
        <w:rPr>
          <w:rFonts w:hint="eastAsia" w:ascii="仿宋_GB2312" w:eastAsia="仿宋_GB2312"/>
          <w:color w:val="auto"/>
          <w:szCs w:val="32"/>
          <w:highlight w:val="none"/>
          <w:lang w:val="en-US" w:eastAsia="zh-Hans"/>
        </w:rPr>
        <w:t>电话回访和上门回访。电话回访由</w:t>
      </w:r>
      <w:r>
        <w:rPr>
          <w:rFonts w:hint="default" w:ascii="仿宋_GB2312" w:eastAsia="仿宋_GB2312"/>
          <w:color w:val="auto"/>
          <w:szCs w:val="32"/>
          <w:highlight w:val="none"/>
          <w:lang w:eastAsia="zh-Hans"/>
        </w:rPr>
        <w:t>12349</w:t>
      </w:r>
      <w:r>
        <w:rPr>
          <w:rFonts w:hint="eastAsia" w:ascii="仿宋_GB2312" w:eastAsia="仿宋_GB2312"/>
          <w:color w:val="auto"/>
          <w:szCs w:val="32"/>
          <w:highlight w:val="none"/>
          <w:lang w:val="en-US" w:eastAsia="zh-Hans"/>
        </w:rPr>
        <w:t>话务中心</w:t>
      </w:r>
      <w:r>
        <w:rPr>
          <w:rFonts w:hint="eastAsia" w:ascii="仿宋_GB2312" w:eastAsia="仿宋_GB2312"/>
          <w:color w:val="auto"/>
          <w:szCs w:val="32"/>
          <w:highlight w:val="none"/>
          <w:lang w:val="en-US" w:eastAsia="zh-CN"/>
        </w:rPr>
        <w:t>负责</w:t>
      </w:r>
      <w:r>
        <w:rPr>
          <w:rFonts w:hint="eastAsia" w:ascii="仿宋_GB2312" w:eastAsia="仿宋_GB2312"/>
          <w:color w:val="auto"/>
          <w:szCs w:val="32"/>
          <w:highlight w:val="none"/>
          <w:lang w:val="en-US" w:eastAsia="zh-Hans"/>
        </w:rPr>
        <w:t>，</w:t>
      </w:r>
      <w:r>
        <w:rPr>
          <w:rFonts w:hint="eastAsia" w:ascii="仿宋_GB2312" w:eastAsia="仿宋_GB2312"/>
          <w:color w:val="auto"/>
          <w:szCs w:val="32"/>
          <w:highlight w:val="none"/>
          <w:lang w:val="en-US" w:eastAsia="zh-CN"/>
        </w:rPr>
        <w:t>季度有效回访户数不低于接受养老援助服务户数的50%；入户回访由</w:t>
      </w:r>
      <w:r>
        <w:rPr>
          <w:rFonts w:hint="eastAsia" w:ascii="仿宋_GB2312" w:eastAsia="仿宋_GB2312"/>
          <w:color w:val="auto"/>
          <w:szCs w:val="32"/>
          <w:highlight w:val="none"/>
          <w:lang w:val="en-US" w:eastAsia="zh-Hans"/>
        </w:rPr>
        <w:t>市虚拟养老院</w:t>
      </w:r>
      <w:r>
        <w:rPr>
          <w:rFonts w:hint="eastAsia" w:ascii="仿宋_GB2312" w:eastAsia="仿宋_GB2312"/>
          <w:color w:val="auto"/>
          <w:szCs w:val="32"/>
          <w:highlight w:val="none"/>
          <w:lang w:val="en-US" w:eastAsia="zh-CN"/>
        </w:rPr>
        <w:t>负责，月度回访</w:t>
      </w:r>
      <w:r>
        <w:rPr>
          <w:rFonts w:hint="eastAsia" w:ascii="仿宋_GB2312" w:eastAsia="仿宋_GB2312"/>
          <w:color w:val="auto"/>
          <w:szCs w:val="32"/>
          <w:highlight w:val="none"/>
          <w:lang w:val="en-US" w:eastAsia="zh-Hans"/>
        </w:rPr>
        <w:t>不少于</w:t>
      </w:r>
      <w:r>
        <w:rPr>
          <w:rFonts w:hint="default" w:ascii="仿宋_GB2312" w:eastAsia="仿宋_GB2312"/>
          <w:color w:val="auto"/>
          <w:szCs w:val="32"/>
          <w:highlight w:val="none"/>
          <w:lang w:eastAsia="zh-Hans"/>
        </w:rPr>
        <w:t>2</w:t>
      </w:r>
      <w:r>
        <w:rPr>
          <w:rFonts w:hint="eastAsia" w:ascii="仿宋_GB2312" w:eastAsia="仿宋_GB2312"/>
          <w:color w:val="auto"/>
          <w:szCs w:val="32"/>
          <w:highlight w:val="none"/>
          <w:lang w:val="en-US" w:eastAsia="zh-Hans"/>
        </w:rPr>
        <w:t>个</w:t>
      </w:r>
      <w:r>
        <w:rPr>
          <w:rFonts w:hint="eastAsia" w:ascii="仿宋_GB2312" w:eastAsia="仿宋_GB2312"/>
          <w:color w:val="auto"/>
          <w:szCs w:val="32"/>
          <w:highlight w:val="none"/>
          <w:lang w:val="en-US" w:eastAsia="zh-CN"/>
        </w:rPr>
        <w:t>区镇（街道）</w:t>
      </w:r>
      <w:r>
        <w:rPr>
          <w:rFonts w:hint="eastAsia" w:ascii="仿宋_GB2312" w:eastAsia="仿宋_GB2312"/>
          <w:color w:val="auto"/>
          <w:szCs w:val="32"/>
          <w:highlight w:val="none"/>
          <w:lang w:val="en-US" w:eastAsia="zh-Hans"/>
        </w:rPr>
        <w:t>，户数不少于</w:t>
      </w:r>
      <w:r>
        <w:rPr>
          <w:rFonts w:hint="default" w:ascii="仿宋_GB2312" w:eastAsia="仿宋_GB2312"/>
          <w:color w:val="auto"/>
          <w:szCs w:val="32"/>
          <w:highlight w:val="none"/>
          <w:lang w:eastAsia="zh-Hans"/>
        </w:rPr>
        <w:t>140</w:t>
      </w:r>
      <w:r>
        <w:rPr>
          <w:rFonts w:hint="eastAsia" w:ascii="仿宋_GB2312" w:eastAsia="仿宋_GB2312"/>
          <w:color w:val="auto"/>
          <w:szCs w:val="32"/>
          <w:highlight w:val="none"/>
          <w:lang w:val="en-US" w:eastAsia="zh-Hans"/>
        </w:rPr>
        <w:t>户。</w:t>
      </w:r>
      <w:r>
        <w:rPr>
          <w:rFonts w:hint="eastAsia" w:ascii="仿宋_GB2312" w:eastAsia="仿宋_GB2312"/>
          <w:color w:val="auto"/>
          <w:szCs w:val="32"/>
          <w:highlight w:val="none"/>
          <w:lang w:val="en-US" w:eastAsia="zh-CN"/>
        </w:rPr>
        <w:t>回访</w:t>
      </w:r>
      <w:r>
        <w:rPr>
          <w:rFonts w:hint="eastAsia" w:ascii="仿宋_GB2312" w:eastAsia="仿宋_GB2312"/>
          <w:color w:val="auto"/>
          <w:szCs w:val="32"/>
          <w:highlight w:val="none"/>
        </w:rPr>
        <w:t>的问题全部发布“回访公告”中，对回访中发现的问题，由市虚拟养老院统一协调和处置。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lang w:val="en-US" w:eastAsia="zh-CN"/>
        </w:rPr>
        <w:t>二</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rPr>
        <w:t>对</w:t>
      </w:r>
      <w:r>
        <w:rPr>
          <w:rFonts w:hint="eastAsia" w:ascii="仿宋_GB2312" w:eastAsia="仿宋_GB2312"/>
          <w:color w:val="auto"/>
          <w:szCs w:val="32"/>
          <w:highlight w:val="none"/>
          <w:lang w:val="en-US" w:eastAsia="zh-CN"/>
        </w:rPr>
        <w:t>有效回访以外</w:t>
      </w:r>
      <w:r>
        <w:rPr>
          <w:rFonts w:hint="eastAsia" w:ascii="仿宋_GB2312" w:eastAsia="仿宋_GB2312"/>
          <w:color w:val="auto"/>
          <w:szCs w:val="32"/>
          <w:highlight w:val="none"/>
        </w:rPr>
        <w:t>的</w:t>
      </w:r>
      <w:r>
        <w:rPr>
          <w:rFonts w:hint="eastAsia" w:ascii="仿宋_GB2312" w:eastAsia="仿宋_GB2312"/>
          <w:color w:val="auto"/>
          <w:szCs w:val="32"/>
          <w:highlight w:val="none"/>
          <w:lang w:val="en-US" w:eastAsia="zh-CN"/>
        </w:rPr>
        <w:t>服务对象</w:t>
      </w:r>
      <w:r>
        <w:rPr>
          <w:rFonts w:hint="eastAsia" w:ascii="仿宋_GB2312" w:eastAsia="仿宋_GB2312"/>
          <w:color w:val="auto"/>
          <w:szCs w:val="32"/>
          <w:highlight w:val="none"/>
        </w:rPr>
        <w:t>，由</w:t>
      </w:r>
      <w:r>
        <w:rPr>
          <w:rFonts w:hint="eastAsia" w:ascii="仿宋_GB2312" w:eastAsia="仿宋_GB2312"/>
          <w:color w:val="auto"/>
          <w:szCs w:val="32"/>
          <w:highlight w:val="none"/>
          <w:lang w:val="en-US" w:eastAsia="zh-Hans"/>
        </w:rPr>
        <w:t>区</w:t>
      </w:r>
      <w:r>
        <w:rPr>
          <w:rFonts w:hint="eastAsia" w:ascii="仿宋_GB2312" w:hAnsi="仿宋_GB2312" w:eastAsia="仿宋_GB2312" w:cs="仿宋_GB2312"/>
          <w:color w:val="auto"/>
          <w:szCs w:val="32"/>
          <w:highlight w:val="none"/>
        </w:rPr>
        <w:t>镇（</w:t>
      </w:r>
      <w:r>
        <w:rPr>
          <w:rFonts w:hint="eastAsia" w:ascii="仿宋_GB2312" w:hAnsi="仿宋_GB2312" w:eastAsia="仿宋_GB2312" w:cs="仿宋_GB2312"/>
          <w:color w:val="auto"/>
          <w:szCs w:val="32"/>
          <w:highlight w:val="none"/>
          <w:lang w:val="en-US" w:eastAsia="zh-Hans"/>
        </w:rPr>
        <w:t>街道</w:t>
      </w:r>
      <w:r>
        <w:rPr>
          <w:rFonts w:hint="eastAsia" w:ascii="仿宋_GB2312" w:hAnsi="仿宋_GB2312" w:eastAsia="仿宋_GB2312" w:cs="仿宋_GB2312"/>
          <w:color w:val="auto"/>
          <w:szCs w:val="32"/>
          <w:highlight w:val="none"/>
        </w:rPr>
        <w:t>）虚拟养老院工作站、村（社区）</w:t>
      </w:r>
      <w:r>
        <w:rPr>
          <w:rFonts w:hint="eastAsia" w:ascii="仿宋_GB2312" w:hAnsi="仿宋_GB2312" w:eastAsia="仿宋_GB2312" w:cs="仿宋_GB2312"/>
          <w:color w:val="auto"/>
          <w:szCs w:val="32"/>
          <w:highlight w:val="none"/>
          <w:lang w:val="en-US" w:eastAsia="zh-CN"/>
        </w:rPr>
        <w:t>负责，</w:t>
      </w:r>
      <w:r>
        <w:rPr>
          <w:rFonts w:hint="eastAsia" w:ascii="仿宋_GB2312" w:eastAsia="仿宋_GB2312"/>
          <w:color w:val="auto"/>
          <w:szCs w:val="32"/>
          <w:highlight w:val="none"/>
          <w:lang w:val="en-US" w:eastAsia="zh-CN"/>
        </w:rPr>
        <w:t>以季度为单位</w:t>
      </w:r>
      <w:r>
        <w:rPr>
          <w:rFonts w:hint="eastAsia" w:ascii="仿宋_GB2312" w:hAnsi="仿宋_GB2312" w:eastAsia="仿宋_GB2312" w:cs="仿宋_GB2312"/>
          <w:color w:val="auto"/>
          <w:szCs w:val="32"/>
          <w:highlight w:val="none"/>
        </w:rPr>
        <w:t>通过</w:t>
      </w:r>
      <w:r>
        <w:rPr>
          <w:rFonts w:hint="eastAsia" w:ascii="仿宋_GB2312" w:hAnsi="仿宋_GB2312" w:eastAsia="仿宋_GB2312" w:cs="仿宋_GB2312"/>
          <w:color w:val="auto"/>
          <w:szCs w:val="32"/>
          <w:highlight w:val="none"/>
          <w:lang w:val="en-US" w:eastAsia="zh-CN"/>
        </w:rPr>
        <w:t>上门、电话、座谈</w:t>
      </w:r>
      <w:r>
        <w:rPr>
          <w:rFonts w:hint="eastAsia" w:ascii="仿宋_GB2312" w:hAnsi="仿宋_GB2312" w:eastAsia="仿宋_GB2312" w:cs="仿宋_GB2312"/>
          <w:color w:val="auto"/>
          <w:szCs w:val="32"/>
          <w:highlight w:val="none"/>
        </w:rPr>
        <w:t>等</w:t>
      </w:r>
      <w:r>
        <w:rPr>
          <w:rFonts w:hint="eastAsia" w:ascii="仿宋_GB2312" w:hAnsi="仿宋_GB2312" w:eastAsia="仿宋_GB2312" w:cs="仿宋_GB2312"/>
          <w:color w:val="auto"/>
          <w:szCs w:val="32"/>
          <w:highlight w:val="none"/>
          <w:lang w:val="en-US" w:eastAsia="zh-CN"/>
        </w:rPr>
        <w:t>形式</w:t>
      </w:r>
      <w:r>
        <w:rPr>
          <w:rFonts w:hint="eastAsia" w:ascii="仿宋_GB2312" w:hAnsi="仿宋_GB2312" w:eastAsia="仿宋_GB2312" w:cs="仿宋_GB2312"/>
          <w:color w:val="auto"/>
          <w:szCs w:val="32"/>
          <w:highlight w:val="none"/>
        </w:rPr>
        <w:t>进行</w:t>
      </w:r>
      <w:r>
        <w:rPr>
          <w:rFonts w:hint="eastAsia" w:ascii="仿宋_GB2312" w:hAnsi="仿宋_GB2312" w:eastAsia="仿宋_GB2312" w:cs="仿宋_GB2312"/>
          <w:color w:val="auto"/>
          <w:szCs w:val="32"/>
          <w:highlight w:val="none"/>
          <w:lang w:val="en-US" w:eastAsia="zh-CN"/>
        </w:rPr>
        <w:t>抽样</w:t>
      </w:r>
      <w:r>
        <w:rPr>
          <w:rFonts w:hint="eastAsia" w:ascii="仿宋_GB2312" w:hAnsi="仿宋_GB2312" w:eastAsia="仿宋_GB2312" w:cs="仿宋_GB2312"/>
          <w:color w:val="auto"/>
          <w:szCs w:val="32"/>
          <w:highlight w:val="none"/>
        </w:rPr>
        <w:t>回访</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并通过微信小程序端，按实际填写满意度调查问卷反馈意见</w:t>
      </w:r>
      <w:r>
        <w:rPr>
          <w:rFonts w:hint="eastAsia" w:ascii="仿宋_GB2312" w:hAnsi="仿宋_GB2312" w:eastAsia="仿宋_GB2312" w:cs="仿宋_GB2312"/>
          <w:color w:val="auto"/>
          <w:szCs w:val="32"/>
          <w:highlight w:val="none"/>
          <w:lang w:eastAsia="zh-CN"/>
        </w:rPr>
        <w:t>。</w:t>
      </w:r>
      <w:r>
        <w:rPr>
          <w:rFonts w:hint="eastAsia" w:ascii="仿宋_GB2312" w:eastAsia="仿宋_GB2312"/>
          <w:color w:val="auto"/>
          <w:szCs w:val="32"/>
          <w:highlight w:val="none"/>
          <w:lang w:val="en-US" w:eastAsia="zh-Hans"/>
        </w:rPr>
        <w:t>每</w:t>
      </w:r>
      <w:r>
        <w:rPr>
          <w:rFonts w:hint="eastAsia" w:ascii="仿宋_GB2312" w:eastAsia="仿宋_GB2312"/>
          <w:color w:val="auto"/>
          <w:szCs w:val="32"/>
          <w:highlight w:val="none"/>
          <w:lang w:val="en-US" w:eastAsia="zh-CN"/>
        </w:rPr>
        <w:t>季度</w:t>
      </w:r>
      <w:r>
        <w:rPr>
          <w:rFonts w:hint="eastAsia" w:ascii="仿宋_GB2312" w:eastAsia="仿宋_GB2312"/>
          <w:color w:val="auto"/>
          <w:szCs w:val="32"/>
          <w:highlight w:val="none"/>
          <w:lang w:val="en-US" w:eastAsia="zh-Hans"/>
        </w:rPr>
        <w:t>回访比例不低于</w:t>
      </w:r>
      <w:r>
        <w:rPr>
          <w:rFonts w:hint="eastAsia" w:ascii="仿宋_GB2312" w:eastAsia="仿宋_GB2312"/>
          <w:color w:val="auto"/>
          <w:szCs w:val="32"/>
          <w:highlight w:val="none"/>
          <w:lang w:val="en-US" w:eastAsia="zh-CN"/>
        </w:rPr>
        <w:t>各区镇（街道）有效回访以外</w:t>
      </w:r>
      <w:r>
        <w:rPr>
          <w:rFonts w:hint="eastAsia" w:ascii="仿宋_GB2312" w:eastAsia="仿宋_GB2312"/>
          <w:color w:val="auto"/>
          <w:szCs w:val="32"/>
          <w:highlight w:val="none"/>
        </w:rPr>
        <w:t>的</w:t>
      </w:r>
      <w:r>
        <w:rPr>
          <w:rFonts w:hint="eastAsia" w:ascii="仿宋_GB2312" w:eastAsia="仿宋_GB2312"/>
          <w:color w:val="auto"/>
          <w:szCs w:val="32"/>
          <w:highlight w:val="none"/>
          <w:lang w:val="en-US" w:eastAsia="zh-CN"/>
        </w:rPr>
        <w:t>服务对象</w:t>
      </w:r>
      <w:r>
        <w:rPr>
          <w:rFonts w:hint="eastAsia" w:ascii="仿宋_GB2312" w:eastAsia="仿宋_GB2312"/>
          <w:color w:val="auto"/>
          <w:szCs w:val="32"/>
          <w:highlight w:val="none"/>
          <w:lang w:val="en-US" w:eastAsia="zh-Hans"/>
        </w:rPr>
        <w:t>的</w:t>
      </w:r>
      <w:r>
        <w:rPr>
          <w:rFonts w:hint="eastAsia" w:ascii="仿宋_GB2312" w:eastAsia="仿宋_GB2312"/>
          <w:color w:val="auto"/>
          <w:szCs w:val="32"/>
          <w:highlight w:val="none"/>
          <w:lang w:val="en-US" w:eastAsia="zh-CN"/>
        </w:rPr>
        <w:t>25</w:t>
      </w:r>
      <w:r>
        <w:rPr>
          <w:rFonts w:hint="default" w:ascii="仿宋_GB2312" w:eastAsia="仿宋_GB2312"/>
          <w:color w:val="auto"/>
          <w:szCs w:val="32"/>
          <w:highlight w:val="none"/>
          <w:lang w:eastAsia="zh-Hans"/>
        </w:rPr>
        <w:t>%</w:t>
      </w:r>
      <w:r>
        <w:rPr>
          <w:rFonts w:hint="eastAsia" w:ascii="仿宋_GB2312" w:eastAsia="仿宋_GB2312"/>
          <w:color w:val="auto"/>
          <w:szCs w:val="32"/>
          <w:highlight w:val="none"/>
          <w:lang w:eastAsia="zh-Hans"/>
        </w:rPr>
        <w:t>，</w:t>
      </w:r>
      <w:r>
        <w:rPr>
          <w:rFonts w:hint="eastAsia" w:ascii="仿宋_GB2312" w:eastAsia="仿宋_GB2312"/>
          <w:color w:val="auto"/>
          <w:szCs w:val="32"/>
          <w:highlight w:val="none"/>
        </w:rPr>
        <w:t>服务满意度情况在月报中通报。</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（三）对</w:t>
      </w:r>
      <w:r>
        <w:rPr>
          <w:rFonts w:hint="eastAsia" w:ascii="仿宋_GB2312" w:eastAsia="仿宋_GB2312"/>
          <w:color w:val="auto"/>
          <w:szCs w:val="32"/>
          <w:highlight w:val="none"/>
          <w:lang w:val="en-US" w:eastAsia="zh-CN"/>
        </w:rPr>
        <w:t>回访中发现</w:t>
      </w:r>
      <w:r>
        <w:rPr>
          <w:rFonts w:hint="eastAsia" w:ascii="仿宋_GB2312" w:eastAsia="仿宋_GB2312"/>
          <w:color w:val="auto"/>
          <w:szCs w:val="32"/>
          <w:highlight w:val="none"/>
        </w:rPr>
        <w:t>联系电话、现居住地等信息错误的，由</w:t>
      </w:r>
      <w:r>
        <w:rPr>
          <w:rFonts w:hint="eastAsia" w:ascii="仿宋_GB2312" w:eastAsia="仿宋_GB2312"/>
          <w:color w:val="auto"/>
          <w:szCs w:val="32"/>
          <w:highlight w:val="none"/>
          <w:lang w:val="en-US" w:eastAsia="zh-Hans"/>
        </w:rPr>
        <w:t>区</w:t>
      </w:r>
      <w:r>
        <w:rPr>
          <w:rFonts w:hint="eastAsia" w:ascii="仿宋_GB2312" w:eastAsia="仿宋_GB2312"/>
          <w:color w:val="auto"/>
          <w:szCs w:val="32"/>
          <w:highlight w:val="none"/>
        </w:rPr>
        <w:t>镇（</w:t>
      </w:r>
      <w:r>
        <w:rPr>
          <w:rFonts w:hint="eastAsia" w:ascii="仿宋_GB2312" w:eastAsia="仿宋_GB2312"/>
          <w:color w:val="auto"/>
          <w:szCs w:val="32"/>
          <w:highlight w:val="none"/>
          <w:lang w:val="en-US" w:eastAsia="zh-Hans"/>
        </w:rPr>
        <w:t>街道</w:t>
      </w:r>
      <w:r>
        <w:rPr>
          <w:rFonts w:hint="eastAsia" w:ascii="仿宋_GB2312" w:eastAsia="仿宋_GB2312"/>
          <w:color w:val="auto"/>
          <w:szCs w:val="32"/>
          <w:highlight w:val="none"/>
        </w:rPr>
        <w:t>）虚拟养老院工作站负责核实，</w:t>
      </w:r>
      <w:r>
        <w:rPr>
          <w:rFonts w:hint="eastAsia" w:ascii="仿宋_GB2312" w:eastAsia="仿宋_GB2312"/>
          <w:color w:val="auto"/>
          <w:szCs w:val="32"/>
          <w:highlight w:val="none"/>
          <w:lang w:val="en-US" w:eastAsia="zh-CN"/>
        </w:rPr>
        <w:t>于</w:t>
      </w:r>
      <w:r>
        <w:rPr>
          <w:rFonts w:hint="default" w:ascii="仿宋_GB2312" w:eastAsia="仿宋_GB2312"/>
          <w:color w:val="auto"/>
          <w:szCs w:val="32"/>
          <w:highlight w:val="none"/>
          <w:lang w:eastAsia="zh-CN"/>
        </w:rPr>
        <w:t>15</w:t>
      </w:r>
      <w:r>
        <w:rPr>
          <w:rFonts w:hint="eastAsia" w:ascii="仿宋_GB2312" w:eastAsia="仿宋_GB2312"/>
          <w:color w:val="auto"/>
          <w:szCs w:val="32"/>
          <w:highlight w:val="none"/>
          <w:lang w:val="en-US" w:eastAsia="zh-CN"/>
        </w:rPr>
        <w:t>天内完成</w:t>
      </w:r>
      <w:r>
        <w:rPr>
          <w:rFonts w:hint="eastAsia" w:ascii="仿宋_GB2312" w:eastAsia="仿宋_GB2312"/>
          <w:color w:val="auto"/>
          <w:szCs w:val="32"/>
          <w:highlight w:val="none"/>
        </w:rPr>
        <w:t>修改。</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（四）回访结果为</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rPr>
        <w:t>无供</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rPr>
        <w:t>“不满意”、“非常不满意”的工单，须在3日内处理。</w:t>
      </w:r>
      <w:r>
        <w:rPr>
          <w:rFonts w:hint="eastAsia" w:ascii="仿宋_GB2312" w:hAnsi="仿宋_GB2312" w:eastAsia="仿宋_GB2312" w:cs="仿宋_GB2312"/>
          <w:color w:val="auto"/>
          <w:szCs w:val="32"/>
          <w:highlight w:val="none"/>
          <w:lang w:val="en-US" w:eastAsia="zh-Hans"/>
        </w:rPr>
        <w:t>区</w:t>
      </w:r>
      <w:r>
        <w:rPr>
          <w:rFonts w:hint="eastAsia" w:ascii="仿宋_GB2312" w:hAnsi="仿宋_GB2312" w:eastAsia="仿宋_GB2312" w:cs="仿宋_GB2312"/>
          <w:color w:val="auto"/>
          <w:szCs w:val="32"/>
          <w:highlight w:val="none"/>
        </w:rPr>
        <w:t>镇（</w:t>
      </w:r>
      <w:r>
        <w:rPr>
          <w:rFonts w:hint="eastAsia" w:ascii="仿宋_GB2312" w:hAnsi="仿宋_GB2312" w:eastAsia="仿宋_GB2312" w:cs="仿宋_GB2312"/>
          <w:color w:val="auto"/>
          <w:szCs w:val="32"/>
          <w:highlight w:val="none"/>
          <w:lang w:val="en-US" w:eastAsia="zh-Hans"/>
        </w:rPr>
        <w:t>街道</w:t>
      </w:r>
      <w:r>
        <w:rPr>
          <w:rFonts w:hint="eastAsia" w:ascii="仿宋_GB2312" w:hAnsi="仿宋_GB2312" w:eastAsia="仿宋_GB2312" w:cs="仿宋_GB2312"/>
          <w:color w:val="auto"/>
          <w:szCs w:val="32"/>
          <w:highlight w:val="none"/>
        </w:rPr>
        <w:t>）虚拟养老院工作站</w:t>
      </w:r>
      <w:r>
        <w:rPr>
          <w:rFonts w:hint="eastAsia" w:ascii="仿宋_GB2312" w:hAnsi="仿宋_GB2312" w:eastAsia="仿宋_GB2312" w:cs="仿宋_GB2312"/>
          <w:color w:val="auto"/>
          <w:szCs w:val="32"/>
          <w:highlight w:val="none"/>
          <w:lang w:val="en-US" w:eastAsia="zh-Hans"/>
        </w:rPr>
        <w:t>进行核查后</w:t>
      </w:r>
      <w:r>
        <w:rPr>
          <w:rFonts w:hint="eastAsia" w:ascii="仿宋_GB2312" w:hAnsi="仿宋_GB2312" w:eastAsia="仿宋_GB2312" w:cs="仿宋_GB2312"/>
          <w:color w:val="auto"/>
          <w:szCs w:val="32"/>
          <w:highlight w:val="none"/>
        </w:rPr>
        <w:t>，给出处理意见，并</w:t>
      </w:r>
      <w:r>
        <w:rPr>
          <w:rFonts w:hint="eastAsia" w:ascii="仿宋_GB2312" w:hAnsi="仿宋_GB2312" w:eastAsia="仿宋_GB2312" w:cs="仿宋_GB2312"/>
          <w:color w:val="auto"/>
          <w:szCs w:val="32"/>
          <w:highlight w:val="none"/>
          <w:lang w:val="en-US" w:eastAsia="zh-Hans"/>
        </w:rPr>
        <w:t>在</w:t>
      </w:r>
      <w:r>
        <w:rPr>
          <w:rFonts w:hint="eastAsia" w:ascii="仿宋_GB2312" w:hAnsi="仿宋_GB2312" w:eastAsia="仿宋_GB2312" w:cs="仿宋_GB2312"/>
          <w:color w:val="auto"/>
          <w:szCs w:val="32"/>
          <w:highlight w:val="none"/>
          <w:lang w:val="en-US" w:eastAsia="zh-CN"/>
        </w:rPr>
        <w:t>市虚拟养老院平台上</w:t>
      </w:r>
      <w:r>
        <w:rPr>
          <w:rFonts w:hint="eastAsia" w:ascii="仿宋_GB2312" w:hAnsi="仿宋_GB2312" w:eastAsia="仿宋_GB2312" w:cs="仿宋_GB2312"/>
          <w:color w:val="auto"/>
          <w:szCs w:val="32"/>
          <w:highlight w:val="none"/>
        </w:rPr>
        <w:t>填写</w:t>
      </w:r>
      <w:r>
        <w:rPr>
          <w:rFonts w:hint="eastAsia" w:ascii="仿宋_GB2312" w:hAnsi="仿宋_GB2312" w:eastAsia="仿宋_GB2312" w:cs="仿宋_GB2312"/>
          <w:color w:val="auto"/>
          <w:szCs w:val="32"/>
          <w:highlight w:val="none"/>
          <w:lang w:eastAsia="zh-Hans"/>
        </w:rPr>
        <w:t>，</w:t>
      </w:r>
      <w:r>
        <w:rPr>
          <w:rFonts w:hint="eastAsia" w:ascii="仿宋_GB2312" w:hAnsi="仿宋_GB2312" w:eastAsia="仿宋_GB2312" w:cs="仿宋_GB2312"/>
          <w:color w:val="auto"/>
          <w:szCs w:val="32"/>
          <w:highlight w:val="none"/>
        </w:rPr>
        <w:t>录音</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视频</w:t>
      </w:r>
      <w:r>
        <w:rPr>
          <w:rFonts w:hint="eastAsia" w:ascii="仿宋_GB2312" w:hAnsi="仿宋_GB2312" w:eastAsia="仿宋_GB2312" w:cs="仿宋_GB2312"/>
          <w:color w:val="auto"/>
          <w:szCs w:val="32"/>
          <w:highlight w:val="none"/>
        </w:rPr>
        <w:t>资料等各自存档</w:t>
      </w:r>
      <w:r>
        <w:rPr>
          <w:rFonts w:hint="eastAsia" w:ascii="仿宋_GB2312" w:hAnsi="仿宋_GB2312" w:eastAsia="仿宋_GB2312" w:cs="仿宋_GB2312"/>
          <w:color w:val="auto"/>
          <w:szCs w:val="32"/>
          <w:highlight w:val="none"/>
          <w:lang w:eastAsia="zh-Hans"/>
        </w:rPr>
        <w:t>，</w:t>
      </w:r>
      <w:r>
        <w:rPr>
          <w:rFonts w:hint="eastAsia" w:ascii="仿宋_GB2312" w:hAnsi="仿宋_GB2312" w:eastAsia="仿宋_GB2312" w:cs="仿宋_GB2312"/>
          <w:color w:val="auto"/>
          <w:szCs w:val="32"/>
          <w:highlight w:val="none"/>
          <w:lang w:val="en-US" w:eastAsia="zh-Hans"/>
        </w:rPr>
        <w:t>结果不得更改。</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五）原则上与服务对象本人的有效沟通录音可作为核单依据。对于有争议的问题单，服务商须会同</w:t>
      </w:r>
      <w:r>
        <w:rPr>
          <w:rFonts w:hint="eastAsia" w:ascii="仿宋_GB2312" w:hAnsi="仿宋_GB2312" w:eastAsia="仿宋_GB2312" w:cs="仿宋_GB2312"/>
          <w:color w:val="auto"/>
          <w:szCs w:val="32"/>
          <w:highlight w:val="none"/>
          <w:lang w:val="en-US" w:eastAsia="zh-Hans"/>
        </w:rPr>
        <w:t>区</w:t>
      </w:r>
      <w:r>
        <w:rPr>
          <w:rFonts w:hint="eastAsia" w:ascii="仿宋_GB2312" w:hAnsi="仿宋_GB2312" w:eastAsia="仿宋_GB2312" w:cs="仿宋_GB2312"/>
          <w:color w:val="auto"/>
          <w:szCs w:val="32"/>
          <w:highlight w:val="none"/>
          <w:lang w:val="en-US" w:eastAsia="zh-CN"/>
        </w:rPr>
        <w:t>镇（</w:t>
      </w:r>
      <w:r>
        <w:rPr>
          <w:rFonts w:hint="eastAsia" w:ascii="仿宋_GB2312" w:hAnsi="仿宋_GB2312" w:eastAsia="仿宋_GB2312" w:cs="仿宋_GB2312"/>
          <w:color w:val="auto"/>
          <w:szCs w:val="32"/>
          <w:highlight w:val="none"/>
          <w:lang w:val="en-US" w:eastAsia="zh-Hans"/>
        </w:rPr>
        <w:t>街道</w:t>
      </w:r>
      <w:r>
        <w:rPr>
          <w:rFonts w:hint="eastAsia" w:ascii="仿宋_GB2312" w:hAnsi="仿宋_GB2312" w:eastAsia="仿宋_GB2312" w:cs="仿宋_GB2312"/>
          <w:color w:val="auto"/>
          <w:szCs w:val="32"/>
          <w:highlight w:val="none"/>
          <w:lang w:val="en-US" w:eastAsia="zh-CN"/>
        </w:rPr>
        <w:t>）虚拟养老院工作站或村（社区）民政专员上门，以现场核实结果为准。</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（六）</w:t>
      </w:r>
      <w:r>
        <w:rPr>
          <w:rFonts w:hint="eastAsia" w:ascii="仿宋_GB2312" w:eastAsia="仿宋_GB2312"/>
          <w:color w:val="auto"/>
          <w:szCs w:val="32"/>
          <w:highlight w:val="none"/>
          <w:lang w:val="en-US" w:eastAsia="zh-CN"/>
        </w:rPr>
        <w:t>有效回访是指老人或家属能就服务情况与回访人员进行有效的沟通。</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default" w:ascii="仿宋_GB2312" w:eastAsia="仿宋_GB2312"/>
          <w:color w:val="auto"/>
          <w:szCs w:val="32"/>
          <w:highlight w:val="none"/>
          <w:lang w:val="en-US" w:eastAsia="zh-CN"/>
        </w:rPr>
      </w:pP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default" w:ascii="仿宋_GB2312" w:eastAsia="仿宋_GB2312"/>
          <w:color w:val="auto"/>
          <w:szCs w:val="32"/>
          <w:highlight w:val="none"/>
          <w:lang w:val="en-US" w:eastAsia="zh-CN"/>
        </w:rPr>
      </w:pP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outlineLvl w:val="1"/>
        <w:rPr>
          <w:rFonts w:hint="eastAsia" w:ascii="黑体" w:eastAsia="黑体"/>
          <w:color w:val="auto"/>
          <w:szCs w:val="32"/>
          <w:highlight w:val="none"/>
        </w:rPr>
      </w:pPr>
      <w:r>
        <w:rPr>
          <w:rFonts w:hint="eastAsia" w:ascii="黑体" w:eastAsia="黑体"/>
          <w:color w:val="auto"/>
          <w:szCs w:val="32"/>
          <w:highlight w:val="none"/>
        </w:rPr>
        <w:t xml:space="preserve">第七章  </w:t>
      </w:r>
      <w:r>
        <w:rPr>
          <w:rFonts w:hint="eastAsia" w:ascii="黑体" w:eastAsia="黑体"/>
          <w:color w:val="auto"/>
          <w:szCs w:val="32"/>
          <w:highlight w:val="none"/>
          <w:lang w:val="en-US" w:eastAsia="zh-CN"/>
        </w:rPr>
        <w:t>服务监管</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黑体" w:eastAsia="黑体"/>
          <w:color w:val="auto"/>
          <w:szCs w:val="32"/>
          <w:highlight w:val="none"/>
        </w:rPr>
        <w:t xml:space="preserve"> 第</w:t>
      </w:r>
      <w:r>
        <w:rPr>
          <w:rFonts w:hint="eastAsia" w:ascii="黑体" w:eastAsia="黑体"/>
          <w:color w:val="auto"/>
          <w:szCs w:val="32"/>
          <w:highlight w:val="none"/>
          <w:lang w:val="en-US" w:eastAsia="zh-Hans"/>
        </w:rPr>
        <w:t>二十</w:t>
      </w:r>
      <w:r>
        <w:rPr>
          <w:rFonts w:hint="eastAsia" w:ascii="黑体" w:eastAsia="黑体"/>
          <w:color w:val="auto"/>
          <w:szCs w:val="32"/>
          <w:highlight w:val="none"/>
          <w:lang w:val="en-US" w:eastAsia="zh-CN"/>
        </w:rPr>
        <w:t>三</w:t>
      </w:r>
      <w:r>
        <w:rPr>
          <w:rFonts w:hint="eastAsia" w:ascii="黑体" w:eastAsia="黑体"/>
          <w:color w:val="auto"/>
          <w:szCs w:val="32"/>
          <w:highlight w:val="none"/>
        </w:rPr>
        <w:t xml:space="preserve">条  </w:t>
      </w:r>
      <w:r>
        <w:rPr>
          <w:rFonts w:hint="eastAsia" w:ascii="仿宋_GB2312" w:hAnsi="仿宋_GB2312" w:eastAsia="仿宋_GB2312" w:cs="仿宋_GB2312"/>
          <w:color w:val="auto"/>
          <w:szCs w:val="32"/>
          <w:highlight w:val="none"/>
        </w:rPr>
        <w:t>服务商</w:t>
      </w:r>
      <w:r>
        <w:rPr>
          <w:rFonts w:hint="eastAsia" w:ascii="仿宋_GB2312" w:eastAsia="仿宋_GB2312"/>
          <w:color w:val="auto"/>
          <w:szCs w:val="32"/>
          <w:highlight w:val="none"/>
        </w:rPr>
        <w:t>有下列情况的，</w:t>
      </w:r>
      <w:r>
        <w:rPr>
          <w:rFonts w:hint="eastAsia" w:ascii="仿宋_GB2312" w:eastAsia="仿宋_GB2312"/>
          <w:color w:val="auto"/>
          <w:szCs w:val="32"/>
          <w:highlight w:val="none"/>
          <w:lang w:val="en-US" w:eastAsia="zh-CN"/>
        </w:rPr>
        <w:t>列入评价</w:t>
      </w:r>
      <w:r>
        <w:rPr>
          <w:rFonts w:hint="eastAsia" w:ascii="仿宋_GB2312" w:eastAsia="仿宋_GB2312"/>
          <w:color w:val="auto"/>
          <w:szCs w:val="32"/>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rPr>
        <w:t>（一）有效“不满意”工单扣除当日同一服务对象</w:t>
      </w:r>
      <w:r>
        <w:rPr>
          <w:rFonts w:hint="eastAsia" w:ascii="仿宋_GB2312" w:hAnsi="仿宋_GB2312" w:eastAsia="仿宋_GB2312" w:cs="仿宋_GB2312"/>
          <w:color w:val="auto"/>
          <w:szCs w:val="32"/>
          <w:highlight w:val="none"/>
          <w:lang w:val="en-US" w:eastAsia="zh-CN"/>
        </w:rPr>
        <w:t>接受的</w:t>
      </w:r>
      <w:r>
        <w:rPr>
          <w:rFonts w:hint="eastAsia" w:ascii="仿宋_GB2312" w:hAnsi="仿宋_GB2312" w:eastAsia="仿宋_GB2312" w:cs="仿宋_GB2312"/>
          <w:color w:val="auto"/>
          <w:szCs w:val="32"/>
          <w:highlight w:val="none"/>
        </w:rPr>
        <w:t>所有服务工单援助费用的50%</w:t>
      </w:r>
      <w:r>
        <w:rPr>
          <w:rFonts w:hint="eastAsia" w:ascii="仿宋_GB2312" w:hAnsi="仿宋_GB2312" w:eastAsia="仿宋_GB2312" w:cs="仿宋_GB2312"/>
          <w:color w:val="auto"/>
          <w:sz w:val="36"/>
          <w:szCs w:val="36"/>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rPr>
        <w:t>（二）有效</w:t>
      </w:r>
      <w:r>
        <w:rPr>
          <w:rFonts w:hint="eastAsia" w:ascii="仿宋_GB2312" w:hAnsi="仿宋_GB2312" w:eastAsia="仿宋_GB2312" w:cs="仿宋_GB2312"/>
          <w:color w:val="auto"/>
          <w:szCs w:val="32"/>
          <w:highlight w:val="none"/>
          <w:lang w:val="en-US" w:eastAsia="zh-CN"/>
        </w:rPr>
        <w:t>投诉及</w:t>
      </w:r>
      <w:r>
        <w:rPr>
          <w:rFonts w:hint="eastAsia" w:ascii="仿宋_GB2312" w:hAnsi="仿宋_GB2312" w:eastAsia="仿宋_GB2312" w:cs="仿宋_GB2312"/>
          <w:color w:val="auto"/>
          <w:szCs w:val="32"/>
          <w:highlight w:val="none"/>
        </w:rPr>
        <w:t>“非常不满意”工单，扣除当日同一服务对象</w:t>
      </w:r>
      <w:r>
        <w:rPr>
          <w:rFonts w:hint="eastAsia" w:ascii="仿宋_GB2312" w:hAnsi="仿宋_GB2312" w:eastAsia="仿宋_GB2312" w:cs="仿宋_GB2312"/>
          <w:color w:val="auto"/>
          <w:szCs w:val="32"/>
          <w:highlight w:val="none"/>
          <w:lang w:val="en-US" w:eastAsia="zh-CN"/>
        </w:rPr>
        <w:t>接受的</w:t>
      </w:r>
      <w:r>
        <w:rPr>
          <w:rFonts w:hint="eastAsia" w:ascii="仿宋_GB2312" w:hAnsi="仿宋_GB2312" w:eastAsia="仿宋_GB2312" w:cs="仿宋_GB2312"/>
          <w:color w:val="auto"/>
          <w:szCs w:val="32"/>
          <w:highlight w:val="none"/>
        </w:rPr>
        <w:t>所有服务工单援助费用的100%</w:t>
      </w:r>
      <w:r>
        <w:rPr>
          <w:rFonts w:hint="eastAsia" w:ascii="仿宋_GB2312" w:hAnsi="仿宋_GB2312" w:eastAsia="仿宋_GB2312" w:cs="仿宋_GB2312"/>
          <w:color w:val="auto"/>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rPr>
        <w:t>（三）有效</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rPr>
        <w:t>无供</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rPr>
        <w:t>工单，扣除当日同一服务对象</w:t>
      </w:r>
      <w:r>
        <w:rPr>
          <w:rFonts w:hint="eastAsia" w:ascii="仿宋_GB2312" w:hAnsi="仿宋_GB2312" w:eastAsia="仿宋_GB2312" w:cs="仿宋_GB2312"/>
          <w:color w:val="auto"/>
          <w:szCs w:val="32"/>
          <w:highlight w:val="none"/>
          <w:lang w:val="en-US" w:eastAsia="zh-CN"/>
        </w:rPr>
        <w:t>接受的</w:t>
      </w:r>
      <w:r>
        <w:rPr>
          <w:rFonts w:hint="eastAsia" w:ascii="仿宋_GB2312" w:hAnsi="仿宋_GB2312" w:eastAsia="仿宋_GB2312" w:cs="仿宋_GB2312"/>
          <w:color w:val="auto"/>
          <w:szCs w:val="32"/>
          <w:highlight w:val="none"/>
        </w:rPr>
        <w:t>所有服务工单援助费用的100%</w:t>
      </w:r>
      <w:r>
        <w:rPr>
          <w:rFonts w:hint="eastAsia" w:ascii="仿宋_GB2312" w:hAnsi="仿宋_GB2312" w:eastAsia="仿宋_GB2312" w:cs="仿宋_GB2312"/>
          <w:color w:val="auto"/>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rPr>
        <w:t>（四）当</w:t>
      </w:r>
      <w:r>
        <w:rPr>
          <w:rFonts w:hint="eastAsia" w:ascii="仿宋_GB2312" w:hAnsi="仿宋_GB2312" w:eastAsia="仿宋_GB2312" w:cs="仿宋_GB2312"/>
          <w:color w:val="auto"/>
          <w:szCs w:val="32"/>
          <w:highlight w:val="none"/>
          <w:lang w:val="en-US" w:eastAsia="zh-Hans"/>
        </w:rPr>
        <w:t>日</w:t>
      </w:r>
      <w:r>
        <w:rPr>
          <w:rFonts w:hint="eastAsia" w:ascii="仿宋_GB2312" w:hAnsi="仿宋_GB2312" w:eastAsia="仿宋_GB2312" w:cs="仿宋_GB2312"/>
          <w:color w:val="auto"/>
          <w:szCs w:val="32"/>
          <w:highlight w:val="none"/>
        </w:rPr>
        <w:t>未办结工单，</w:t>
      </w:r>
      <w:r>
        <w:rPr>
          <w:rFonts w:hint="eastAsia" w:ascii="仿宋_GB2312" w:hAnsi="仿宋_GB2312" w:eastAsia="仿宋_GB2312" w:cs="仿宋_GB2312"/>
          <w:color w:val="auto"/>
          <w:szCs w:val="32"/>
          <w:highlight w:val="none"/>
          <w:lang w:val="en-US" w:eastAsia="zh-CN"/>
        </w:rPr>
        <w:t>作为无效工单，作废处理，且不得提交补单申请</w:t>
      </w:r>
      <w:r>
        <w:rPr>
          <w:rFonts w:hint="eastAsia" w:ascii="仿宋_GB2312" w:hAnsi="仿宋_GB2312" w:eastAsia="仿宋_GB2312" w:cs="仿宋_GB2312"/>
          <w:color w:val="auto"/>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val="en-US" w:eastAsia="zh-Hans"/>
        </w:rPr>
      </w:pPr>
      <w:r>
        <w:rPr>
          <w:rFonts w:hint="eastAsia" w:ascii="仿宋_GB2312" w:hAnsi="仿宋_GB2312" w:eastAsia="仿宋_GB2312" w:cs="仿宋_GB2312"/>
          <w:color w:val="auto"/>
          <w:szCs w:val="32"/>
          <w:highlight w:val="none"/>
        </w:rPr>
        <w:t>（五）</w:t>
      </w:r>
      <w:r>
        <w:rPr>
          <w:rFonts w:hint="eastAsia" w:ascii="仿宋_GB2312" w:hAnsi="仿宋_GB2312" w:eastAsia="仿宋_GB2312" w:cs="仿宋_GB2312"/>
          <w:color w:val="auto"/>
          <w:szCs w:val="32"/>
          <w:highlight w:val="none"/>
          <w:lang w:val="en-US" w:eastAsia="zh-CN"/>
        </w:rPr>
        <w:t>入</w:t>
      </w:r>
      <w:r>
        <w:rPr>
          <w:rFonts w:hint="eastAsia" w:ascii="仿宋_GB2312" w:hAnsi="仿宋_GB2312" w:eastAsia="仿宋_GB2312" w:cs="仿宋_GB2312"/>
          <w:color w:val="auto"/>
          <w:szCs w:val="32"/>
          <w:highlight w:val="none"/>
          <w:lang w:val="en-US" w:eastAsia="zh-Hans"/>
        </w:rPr>
        <w:t>住</w:t>
      </w:r>
      <w:r>
        <w:rPr>
          <w:rFonts w:hint="eastAsia" w:ascii="仿宋_GB2312" w:hAnsi="仿宋_GB2312" w:eastAsia="仿宋_GB2312" w:cs="仿宋_GB2312"/>
          <w:color w:val="auto"/>
          <w:szCs w:val="32"/>
          <w:highlight w:val="none"/>
          <w:lang w:val="en-US" w:eastAsia="zh-CN"/>
        </w:rPr>
        <w:t>养老机构对象，因服务</w:t>
      </w:r>
      <w:r>
        <w:rPr>
          <w:rFonts w:hint="eastAsia" w:ascii="仿宋_GB2312" w:hAnsi="仿宋_GB2312" w:eastAsia="仿宋_GB2312" w:cs="仿宋_GB2312"/>
          <w:color w:val="auto"/>
          <w:szCs w:val="32"/>
          <w:highlight w:val="none"/>
          <w:lang w:val="en-US" w:eastAsia="zh-Hans"/>
        </w:rPr>
        <w:t>商未</w:t>
      </w:r>
      <w:r>
        <w:rPr>
          <w:rFonts w:hint="eastAsia" w:ascii="仿宋_GB2312" w:hAnsi="仿宋_GB2312" w:eastAsia="仿宋_GB2312" w:cs="仿宋_GB2312"/>
          <w:color w:val="auto"/>
          <w:szCs w:val="32"/>
          <w:highlight w:val="none"/>
          <w:lang w:val="en-US" w:eastAsia="zh-CN"/>
        </w:rPr>
        <w:t>及时录单产生的结果由服务商自行负责，服务对象费用应正常享受</w:t>
      </w:r>
      <w:r>
        <w:rPr>
          <w:rFonts w:hint="eastAsia" w:ascii="仿宋_GB2312" w:hAnsi="仿宋_GB2312" w:eastAsia="仿宋_GB2312" w:cs="仿宋_GB2312"/>
          <w:color w:val="auto"/>
          <w:szCs w:val="32"/>
          <w:highlight w:val="none"/>
          <w:lang w:val="en-US" w:eastAsia="zh-Hans"/>
        </w:rPr>
        <w:t>。服务对象离院未及时变更的，扣除当月服务经费的</w:t>
      </w:r>
      <w:r>
        <w:rPr>
          <w:rFonts w:hint="default" w:ascii="仿宋_GB2312" w:hAnsi="仿宋_GB2312" w:eastAsia="仿宋_GB2312" w:cs="仿宋_GB2312"/>
          <w:color w:val="auto"/>
          <w:szCs w:val="32"/>
          <w:highlight w:val="none"/>
          <w:lang w:eastAsia="zh-Hans"/>
        </w:rPr>
        <w:t>1%</w:t>
      </w:r>
      <w:r>
        <w:rPr>
          <w:rFonts w:hint="eastAsia" w:ascii="仿宋_GB2312" w:hAnsi="仿宋_GB2312" w:eastAsia="仿宋_GB2312" w:cs="仿宋_GB2312"/>
          <w:color w:val="auto"/>
          <w:szCs w:val="32"/>
          <w:highlight w:val="none"/>
          <w:lang w:eastAsia="zh-Hans"/>
        </w:rPr>
        <w:t>。</w:t>
      </w:r>
      <w:r>
        <w:rPr>
          <w:rFonts w:hint="eastAsia" w:ascii="仿宋_GB2312" w:hAnsi="仿宋_GB2312" w:eastAsia="仿宋_GB2312" w:cs="仿宋_GB2312"/>
          <w:color w:val="auto"/>
          <w:szCs w:val="32"/>
          <w:highlight w:val="none"/>
          <w:lang w:val="en-US" w:eastAsia="zh-Hans"/>
        </w:rPr>
        <w:t>未及时录单及服务对象离院未及时变更的全年累计超</w:t>
      </w:r>
      <w:r>
        <w:rPr>
          <w:rFonts w:hint="default" w:ascii="仿宋_GB2312" w:hAnsi="仿宋_GB2312" w:eastAsia="仿宋_GB2312" w:cs="仿宋_GB2312"/>
          <w:color w:val="auto"/>
          <w:szCs w:val="32"/>
          <w:highlight w:val="none"/>
          <w:lang w:eastAsia="zh-Hans"/>
        </w:rPr>
        <w:t>3</w:t>
      </w:r>
      <w:r>
        <w:rPr>
          <w:rFonts w:hint="eastAsia" w:ascii="仿宋_GB2312" w:hAnsi="仿宋_GB2312" w:eastAsia="仿宋_GB2312" w:cs="仿宋_GB2312"/>
          <w:color w:val="auto"/>
          <w:szCs w:val="32"/>
          <w:highlight w:val="none"/>
          <w:lang w:val="en-US" w:eastAsia="zh-Hans"/>
        </w:rPr>
        <w:t>次取消</w:t>
      </w:r>
      <w:r>
        <w:rPr>
          <w:rFonts w:hint="eastAsia" w:ascii="仿宋_GB2312" w:hAnsi="仿宋_GB2312" w:eastAsia="仿宋_GB2312" w:cs="仿宋_GB2312"/>
          <w:color w:val="auto"/>
          <w:szCs w:val="32"/>
          <w:highlight w:val="none"/>
          <w:lang w:val="en-US" w:eastAsia="zh-CN"/>
        </w:rPr>
        <w:t>服务商</w:t>
      </w:r>
      <w:r>
        <w:rPr>
          <w:rFonts w:hint="eastAsia" w:ascii="仿宋_GB2312" w:hAnsi="仿宋_GB2312" w:eastAsia="仿宋_GB2312" w:cs="仿宋_GB2312"/>
          <w:color w:val="auto"/>
          <w:szCs w:val="32"/>
          <w:highlight w:val="none"/>
          <w:lang w:val="en-US" w:eastAsia="zh-Hans"/>
        </w:rPr>
        <w:t>资格。</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（六）因服务商原因，当月漏服务、无故暂停</w:t>
      </w:r>
      <w:r>
        <w:rPr>
          <w:rFonts w:hint="eastAsia" w:ascii="仿宋_GB2312" w:hAnsi="仿宋_GB2312" w:eastAsia="仿宋_GB2312" w:cs="仿宋_GB2312"/>
          <w:color w:val="auto"/>
          <w:szCs w:val="32"/>
          <w:highlight w:val="none"/>
          <w:lang w:val="en-US" w:eastAsia="zh-Hans"/>
        </w:rPr>
        <w:t>（回访情况与暂停服务原因不符）</w:t>
      </w:r>
      <w:r>
        <w:rPr>
          <w:rFonts w:hint="eastAsia" w:ascii="仿宋_GB2312" w:hAnsi="仿宋_GB2312" w:eastAsia="仿宋_GB2312" w:cs="仿宋_GB2312"/>
          <w:color w:val="auto"/>
          <w:szCs w:val="32"/>
          <w:highlight w:val="none"/>
          <w:lang w:val="en-US" w:eastAsia="zh-CN"/>
        </w:rPr>
        <w:t>的，</w:t>
      </w:r>
      <w:r>
        <w:rPr>
          <w:rFonts w:hint="eastAsia" w:ascii="仿宋_GB2312" w:hAnsi="仿宋_GB2312" w:eastAsia="仿宋_GB2312" w:cs="仿宋_GB2312"/>
          <w:color w:val="auto"/>
          <w:szCs w:val="32"/>
          <w:highlight w:val="none"/>
          <w:lang w:val="en-US" w:eastAsia="zh-Hans"/>
        </w:rPr>
        <w:t>未能在</w:t>
      </w:r>
      <w:r>
        <w:rPr>
          <w:rFonts w:hint="eastAsia" w:ascii="仿宋_GB2312" w:hAnsi="仿宋_GB2312" w:eastAsia="仿宋_GB2312" w:cs="仿宋_GB2312"/>
          <w:color w:val="auto"/>
          <w:szCs w:val="32"/>
          <w:highlight w:val="none"/>
          <w:lang w:val="en-US" w:eastAsia="zh-CN"/>
        </w:rPr>
        <w:t>3个月</w:t>
      </w:r>
      <w:r>
        <w:rPr>
          <w:rFonts w:hint="eastAsia" w:ascii="仿宋_GB2312" w:hAnsi="仿宋_GB2312" w:eastAsia="仿宋_GB2312" w:cs="仿宋_GB2312"/>
          <w:color w:val="auto"/>
          <w:szCs w:val="32"/>
          <w:highlight w:val="none"/>
          <w:lang w:val="en-US" w:eastAsia="zh-Hans"/>
        </w:rPr>
        <w:t>内完成补</w:t>
      </w:r>
      <w:r>
        <w:rPr>
          <w:rFonts w:hint="eastAsia" w:ascii="仿宋_GB2312" w:hAnsi="仿宋_GB2312" w:eastAsia="仿宋_GB2312" w:cs="仿宋_GB2312"/>
          <w:color w:val="auto"/>
          <w:szCs w:val="32"/>
          <w:highlight w:val="none"/>
          <w:lang w:val="en-US" w:eastAsia="zh-CN"/>
        </w:rPr>
        <w:t>单</w:t>
      </w:r>
      <w:r>
        <w:rPr>
          <w:rFonts w:hint="eastAsia" w:ascii="仿宋_GB2312" w:hAnsi="仿宋_GB2312" w:eastAsia="仿宋_GB2312" w:cs="仿宋_GB2312"/>
          <w:color w:val="auto"/>
          <w:szCs w:val="32"/>
          <w:highlight w:val="none"/>
          <w:lang w:val="en-US" w:eastAsia="zh-Hans"/>
        </w:rPr>
        <w:t>的，服务商年</w:t>
      </w:r>
      <w:r>
        <w:rPr>
          <w:rFonts w:hint="eastAsia" w:ascii="仿宋_GB2312" w:hAnsi="仿宋_GB2312" w:eastAsia="仿宋_GB2312" w:cs="仿宋_GB2312"/>
          <w:color w:val="auto"/>
          <w:szCs w:val="32"/>
          <w:highlight w:val="none"/>
          <w:lang w:val="en-US" w:eastAsia="zh-CN"/>
        </w:rPr>
        <w:t>度</w:t>
      </w:r>
      <w:r>
        <w:rPr>
          <w:rFonts w:hint="eastAsia" w:ascii="仿宋_GB2312" w:hAnsi="仿宋_GB2312" w:eastAsia="仿宋_GB2312" w:cs="仿宋_GB2312"/>
          <w:color w:val="auto"/>
          <w:szCs w:val="32"/>
          <w:highlight w:val="none"/>
          <w:lang w:val="en-US" w:eastAsia="zh-Hans"/>
        </w:rPr>
        <w:t>评价不合格。</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（七）因服务商问题造成服务对象受伤、财产损失的，视为有效投诉，扣除当日同一服务对象接受的所有服务工单援助费用的100%。</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Hans"/>
        </w:rPr>
        <w:t>八</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Hans"/>
        </w:rPr>
        <w:t>对服务态度恶劣，人脸识别后未服务并产生工单</w:t>
      </w:r>
      <w:r>
        <w:rPr>
          <w:rFonts w:hint="eastAsia" w:ascii="仿宋_GB2312" w:hAnsi="仿宋_GB2312" w:eastAsia="仿宋_GB2312" w:cs="仿宋_GB2312"/>
          <w:color w:val="auto"/>
          <w:szCs w:val="32"/>
          <w:highlight w:val="none"/>
        </w:rPr>
        <w:t>或未按</w:t>
      </w:r>
      <w:r>
        <w:rPr>
          <w:rFonts w:hint="eastAsia" w:ascii="仿宋_GB2312" w:hAnsi="仿宋_GB2312" w:eastAsia="仿宋_GB2312" w:cs="仿宋_GB2312"/>
          <w:color w:val="auto"/>
          <w:szCs w:val="32"/>
          <w:highlight w:val="none"/>
          <w:lang w:val="en-US" w:eastAsia="zh-Hans"/>
        </w:rPr>
        <w:t>服务流程</w:t>
      </w:r>
      <w:r>
        <w:rPr>
          <w:rFonts w:hint="eastAsia" w:ascii="仿宋_GB2312" w:hAnsi="仿宋_GB2312" w:eastAsia="仿宋_GB2312" w:cs="仿宋_GB2312"/>
          <w:color w:val="auto"/>
          <w:szCs w:val="32"/>
          <w:highlight w:val="none"/>
        </w:rPr>
        <w:t>规定要求服务的，扣除当日同一服务</w:t>
      </w:r>
      <w:r>
        <w:rPr>
          <w:rFonts w:hint="eastAsia" w:ascii="仿宋_GB2312" w:hAnsi="仿宋_GB2312" w:eastAsia="仿宋_GB2312" w:cs="仿宋_GB2312"/>
          <w:color w:val="auto"/>
          <w:szCs w:val="32"/>
          <w:highlight w:val="none"/>
          <w:lang w:val="en-US" w:eastAsia="zh-CN"/>
        </w:rPr>
        <w:t>人员</w:t>
      </w:r>
      <w:r>
        <w:rPr>
          <w:rFonts w:hint="eastAsia" w:ascii="仿宋_GB2312" w:hAnsi="仿宋_GB2312" w:eastAsia="仿宋_GB2312" w:cs="仿宋_GB2312"/>
          <w:color w:val="auto"/>
          <w:szCs w:val="32"/>
          <w:highlight w:val="none"/>
        </w:rPr>
        <w:t>服务费用的100%，警告并</w:t>
      </w:r>
      <w:r>
        <w:rPr>
          <w:rFonts w:hint="eastAsia" w:ascii="仿宋_GB2312" w:hAnsi="仿宋_GB2312" w:eastAsia="仿宋_GB2312" w:cs="仿宋_GB2312"/>
          <w:color w:val="auto"/>
          <w:szCs w:val="32"/>
          <w:highlight w:val="none"/>
          <w:lang w:val="en-US" w:eastAsia="zh-CN"/>
        </w:rPr>
        <w:t>发出整改通知书</w:t>
      </w:r>
      <w:r>
        <w:rPr>
          <w:rFonts w:hint="eastAsia" w:ascii="仿宋_GB2312" w:hAnsi="仿宋_GB2312" w:eastAsia="仿宋_GB2312" w:cs="仿宋_GB2312"/>
          <w:color w:val="auto"/>
          <w:szCs w:val="32"/>
          <w:highlight w:val="none"/>
        </w:rPr>
        <w:t>；一个月内累计5次的，扣除公司本月结算总额的1%</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发出整改通知书并通报处理；</w:t>
      </w:r>
      <w:r>
        <w:rPr>
          <w:rFonts w:hint="eastAsia" w:ascii="仿宋_GB2312" w:hAnsi="仿宋_GB2312" w:eastAsia="仿宋_GB2312" w:cs="仿宋_GB2312"/>
          <w:color w:val="auto"/>
          <w:szCs w:val="32"/>
          <w:highlight w:val="none"/>
        </w:rPr>
        <w:t>一个月内累计10次的，扣除公司本月结算总额的3%</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年度评价不合格，</w:t>
      </w:r>
      <w:r>
        <w:rPr>
          <w:rFonts w:hint="eastAsia" w:ascii="仿宋_GB2312" w:hAnsi="仿宋_GB2312" w:eastAsia="仿宋_GB2312" w:cs="仿宋_GB2312"/>
          <w:color w:val="auto"/>
          <w:szCs w:val="32"/>
          <w:highlight w:val="none"/>
        </w:rPr>
        <w:t>并在月报中通报</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Hans"/>
        </w:rPr>
        <w:t>无供</w:t>
      </w:r>
      <w:r>
        <w:rPr>
          <w:rFonts w:hint="eastAsia" w:ascii="仿宋_GB2312" w:hAnsi="仿宋_GB2312" w:eastAsia="仿宋_GB2312" w:cs="仿宋_GB2312"/>
          <w:color w:val="auto"/>
          <w:szCs w:val="32"/>
          <w:highlight w:val="none"/>
        </w:rPr>
        <w:t>单主要有包括但不仅限于以下几种情况：</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default" w:ascii="仿宋_GB2312" w:hAnsi="仿宋_GB2312" w:eastAsia="仿宋_GB2312" w:cs="仿宋_GB2312"/>
          <w:color w:val="auto"/>
          <w:szCs w:val="32"/>
          <w:highlight w:val="none"/>
          <w:lang w:eastAsia="zh-CN"/>
        </w:rPr>
        <w:t>1</w:t>
      </w:r>
      <w:r>
        <w:rPr>
          <w:rFonts w:hint="eastAsia" w:ascii="仿宋_GB2312" w:hAnsi="仿宋_GB2312" w:eastAsia="仿宋_GB2312" w:cs="仿宋_GB2312"/>
          <w:color w:val="auto"/>
          <w:szCs w:val="32"/>
          <w:highlight w:val="none"/>
          <w:lang w:val="en-US" w:eastAsia="zh-CN"/>
        </w:rPr>
        <w:t>.人脸识别后未核实正确服务对象信息，并产生工单；</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eastAsia="zh-Hans"/>
        </w:rPr>
      </w:pPr>
      <w:r>
        <w:rPr>
          <w:rFonts w:hint="default" w:ascii="仿宋_GB2312" w:hAnsi="仿宋_GB2312" w:eastAsia="仿宋_GB2312" w:cs="仿宋_GB2312"/>
          <w:color w:val="auto"/>
          <w:szCs w:val="32"/>
          <w:highlight w:val="none"/>
          <w:lang w:eastAsia="zh-Hans"/>
        </w:rPr>
        <w:t>2.</w:t>
      </w:r>
      <w:r>
        <w:rPr>
          <w:rFonts w:hint="eastAsia" w:ascii="仿宋_GB2312" w:hAnsi="仿宋_GB2312" w:eastAsia="仿宋_GB2312" w:cs="仿宋_GB2312"/>
          <w:color w:val="auto"/>
          <w:szCs w:val="32"/>
          <w:highlight w:val="none"/>
          <w:lang w:val="en-US" w:eastAsia="zh-Hans"/>
        </w:rPr>
        <w:t>上传的服务工单中实际只完成了其中部分；</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default" w:ascii="仿宋_GB2312" w:hAnsi="仿宋_GB2312" w:eastAsia="仿宋_GB2312" w:cs="仿宋_GB2312"/>
          <w:color w:val="auto"/>
          <w:szCs w:val="32"/>
          <w:highlight w:val="none"/>
        </w:rPr>
        <w:t>3</w:t>
      </w:r>
      <w:r>
        <w:rPr>
          <w:rFonts w:hint="eastAsia" w:ascii="仿宋_GB2312" w:hAnsi="仿宋_GB2312" w:eastAsia="仿宋_GB2312" w:cs="仿宋_GB2312"/>
          <w:color w:val="auto"/>
          <w:szCs w:val="32"/>
          <w:highlight w:val="none"/>
        </w:rPr>
        <w:t>.工单</w:t>
      </w:r>
      <w:r>
        <w:rPr>
          <w:rFonts w:hint="eastAsia" w:ascii="仿宋_GB2312" w:hAnsi="仿宋_GB2312" w:eastAsia="仿宋_GB2312" w:cs="仿宋_GB2312"/>
          <w:color w:val="auto"/>
          <w:szCs w:val="32"/>
          <w:highlight w:val="none"/>
          <w:lang w:val="en-US" w:eastAsia="zh-CN"/>
        </w:rPr>
        <w:t>内容</w:t>
      </w:r>
      <w:r>
        <w:rPr>
          <w:rFonts w:hint="eastAsia" w:ascii="仿宋_GB2312" w:hAnsi="仿宋_GB2312" w:eastAsia="仿宋_GB2312" w:cs="仿宋_GB2312"/>
          <w:color w:val="auto"/>
          <w:szCs w:val="32"/>
          <w:highlight w:val="none"/>
        </w:rPr>
        <w:t>与实际</w:t>
      </w:r>
      <w:r>
        <w:rPr>
          <w:rFonts w:hint="eastAsia" w:ascii="仿宋_GB2312" w:hAnsi="仿宋_GB2312" w:eastAsia="仿宋_GB2312" w:cs="仿宋_GB2312"/>
          <w:color w:val="auto"/>
          <w:szCs w:val="32"/>
          <w:highlight w:val="none"/>
          <w:lang w:val="en-US" w:eastAsia="zh-CN"/>
        </w:rPr>
        <w:t>不符：</w:t>
      </w:r>
      <w:r>
        <w:rPr>
          <w:rFonts w:hint="eastAsia" w:ascii="仿宋_GB2312" w:hAnsi="仿宋_GB2312" w:eastAsia="仿宋_GB2312" w:cs="仿宋_GB2312"/>
          <w:color w:val="auto"/>
          <w:szCs w:val="32"/>
          <w:highlight w:val="none"/>
        </w:rPr>
        <w:t>服务内容、服务时间</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服务人数</w:t>
      </w:r>
      <w:r>
        <w:rPr>
          <w:rFonts w:hint="eastAsia" w:ascii="仿宋_GB2312" w:hAnsi="仿宋_GB2312" w:eastAsia="仿宋_GB2312" w:cs="仿宋_GB2312"/>
          <w:color w:val="auto"/>
          <w:szCs w:val="32"/>
          <w:highlight w:val="none"/>
        </w:rPr>
        <w:t>不符等。</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未按</w:t>
      </w:r>
      <w:r>
        <w:rPr>
          <w:rFonts w:hint="eastAsia" w:ascii="仿宋_GB2312" w:hAnsi="仿宋_GB2312" w:eastAsia="仿宋_GB2312" w:cs="仿宋_GB2312"/>
          <w:color w:val="auto"/>
          <w:szCs w:val="32"/>
          <w:highlight w:val="none"/>
          <w:lang w:val="en-US" w:eastAsia="zh-Hans"/>
        </w:rPr>
        <w:t>服务流程</w:t>
      </w:r>
      <w:r>
        <w:rPr>
          <w:rFonts w:hint="eastAsia" w:ascii="仿宋_GB2312" w:hAnsi="仿宋_GB2312" w:eastAsia="仿宋_GB2312" w:cs="仿宋_GB2312"/>
          <w:color w:val="auto"/>
          <w:szCs w:val="32"/>
          <w:highlight w:val="none"/>
        </w:rPr>
        <w:t>规定要求服务有包括但不仅限于以下几种情况：</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hAnsi="仿宋_GB2312" w:eastAsia="仿宋_GB2312" w:cs="仿宋_GB2312"/>
          <w:color w:val="auto"/>
          <w:szCs w:val="32"/>
          <w:highlight w:val="none"/>
        </w:rPr>
        <w:t>1.</w:t>
      </w:r>
      <w:r>
        <w:rPr>
          <w:rFonts w:hint="eastAsia" w:ascii="仿宋_GB2312" w:eastAsia="仿宋_GB2312"/>
          <w:color w:val="auto"/>
          <w:szCs w:val="32"/>
          <w:highlight w:val="none"/>
        </w:rPr>
        <w:t>服务不符合法律法规及行业规范要求，造成严重后果的；</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2.服务人员不具有国家或行业要求的技术资格和操作能力提供相应服务，给服务对象造成人身伤害或财产损失等严重后果的；</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3.服务人员把居住在相近的老人集中在一起服务</w:t>
      </w:r>
      <w:r>
        <w:rPr>
          <w:rFonts w:hint="eastAsia" w:ascii="仿宋_GB2312" w:hAnsi="仿宋_GB2312" w:eastAsia="仿宋_GB2312" w:cs="仿宋_GB2312"/>
          <w:color w:val="auto"/>
          <w:szCs w:val="32"/>
          <w:highlight w:val="none"/>
          <w:lang w:val="en-US" w:eastAsia="zh-Hans"/>
        </w:rPr>
        <w:t>的</w:t>
      </w:r>
      <w:r>
        <w:rPr>
          <w:rFonts w:hint="eastAsia" w:ascii="仿宋_GB2312" w:hAnsi="仿宋_GB2312" w:eastAsia="仿宋_GB2312" w:cs="仿宋_GB2312"/>
          <w:color w:val="auto"/>
          <w:szCs w:val="32"/>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default" w:ascii="仿宋_GB2312" w:eastAsia="仿宋_GB2312"/>
          <w:color w:val="auto"/>
          <w:szCs w:val="32"/>
          <w:highlight w:val="none"/>
        </w:rPr>
        <w:t>4</w:t>
      </w:r>
      <w:r>
        <w:rPr>
          <w:rFonts w:hint="eastAsia" w:ascii="仿宋_GB2312" w:eastAsia="仿宋_GB2312"/>
          <w:color w:val="auto"/>
          <w:szCs w:val="32"/>
          <w:highlight w:val="none"/>
        </w:rPr>
        <w:t>.不按市虚拟养老院规定收费的；</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rPr>
      </w:pPr>
      <w:r>
        <w:rPr>
          <w:rFonts w:hint="default" w:ascii="仿宋_GB2312" w:eastAsia="仿宋_GB2312"/>
          <w:color w:val="auto"/>
          <w:szCs w:val="32"/>
          <w:highlight w:val="none"/>
        </w:rPr>
        <w:t>5</w:t>
      </w:r>
      <w:r>
        <w:rPr>
          <w:rFonts w:hint="eastAsia" w:ascii="仿宋_GB2312" w:eastAsia="仿宋_GB2312"/>
          <w:color w:val="auto"/>
          <w:szCs w:val="32"/>
          <w:highlight w:val="none"/>
        </w:rPr>
        <w:t>.不接受市虚拟养老院统一管理的。</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黑体" w:hAnsi="黑体" w:eastAsia="黑体" w:cs="黑体"/>
          <w:b w:val="0"/>
          <w:bCs w:val="0"/>
          <w:color w:val="auto"/>
          <w:szCs w:val="32"/>
          <w:highlight w:val="none"/>
          <w:lang w:val="en-US" w:eastAsia="zh-CN"/>
        </w:rPr>
        <w:t>第</w:t>
      </w:r>
      <w:r>
        <w:rPr>
          <w:rFonts w:hint="eastAsia" w:ascii="黑体" w:hAnsi="黑体" w:eastAsia="黑体" w:cs="黑体"/>
          <w:b w:val="0"/>
          <w:bCs w:val="0"/>
          <w:color w:val="auto"/>
          <w:szCs w:val="32"/>
          <w:highlight w:val="none"/>
          <w:lang w:val="en-US" w:eastAsia="zh-Hans"/>
        </w:rPr>
        <w:t>二十</w:t>
      </w:r>
      <w:r>
        <w:rPr>
          <w:rFonts w:hint="eastAsia" w:ascii="黑体" w:hAnsi="黑体" w:eastAsia="黑体" w:cs="黑体"/>
          <w:b w:val="0"/>
          <w:bCs w:val="0"/>
          <w:color w:val="auto"/>
          <w:szCs w:val="32"/>
          <w:highlight w:val="none"/>
          <w:lang w:val="en-US" w:eastAsia="zh-CN"/>
        </w:rPr>
        <w:t>四条</w:t>
      </w:r>
      <w:r>
        <w:rPr>
          <w:rFonts w:hint="eastAsia" w:ascii="仿宋_GB2312" w:eastAsia="仿宋_GB2312"/>
          <w:b w:val="0"/>
          <w:bCs w:val="0"/>
          <w:color w:val="auto"/>
          <w:szCs w:val="32"/>
          <w:highlight w:val="none"/>
          <w:lang w:val="en-US" w:eastAsia="zh-CN"/>
        </w:rPr>
        <w:t xml:space="preserve"> </w:t>
      </w:r>
      <w:r>
        <w:rPr>
          <w:rFonts w:hint="eastAsia" w:ascii="仿宋_GB2312" w:eastAsia="仿宋_GB2312"/>
          <w:color w:val="auto"/>
          <w:szCs w:val="32"/>
          <w:highlight w:val="none"/>
          <w:lang w:val="en-US" w:eastAsia="zh-CN"/>
        </w:rPr>
        <w:t>服务过程中发现以下情况之一的，可以终止服务协议或提供转介服务：</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（一）服务对象患有严重的传染性疾病的。</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（二）服务对象患有精神疾病且病情不稳的，易造成一定伤害的。</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（三）服务对象违反服务约定的。</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（四）由于客观原因导致双方不能履行服务协议的。</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（五）双方协商同意终止服务，签订《自愿放弃张家港市亲情（虚拟）养老院服务承诺书》的。</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黑体" w:hAnsi="黑体" w:eastAsia="黑体" w:cs="黑体"/>
          <w:b w:val="0"/>
          <w:bCs w:val="0"/>
          <w:color w:val="auto"/>
          <w:szCs w:val="32"/>
          <w:highlight w:val="none"/>
          <w:lang w:val="en-US" w:eastAsia="zh-CN"/>
        </w:rPr>
        <w:t>第</w:t>
      </w:r>
      <w:r>
        <w:rPr>
          <w:rFonts w:hint="eastAsia" w:ascii="黑体" w:hAnsi="黑体" w:eastAsia="黑体" w:cs="黑体"/>
          <w:b w:val="0"/>
          <w:bCs w:val="0"/>
          <w:color w:val="auto"/>
          <w:szCs w:val="32"/>
          <w:highlight w:val="none"/>
          <w:lang w:val="en-US" w:eastAsia="zh-Hans"/>
        </w:rPr>
        <w:t>二十</w:t>
      </w:r>
      <w:r>
        <w:rPr>
          <w:rFonts w:hint="eastAsia" w:ascii="黑体" w:hAnsi="黑体" w:eastAsia="黑体" w:cs="黑体"/>
          <w:b w:val="0"/>
          <w:bCs w:val="0"/>
          <w:color w:val="auto"/>
          <w:szCs w:val="32"/>
          <w:highlight w:val="none"/>
          <w:lang w:val="en-US" w:eastAsia="zh-CN"/>
        </w:rPr>
        <w:t>五条</w:t>
      </w:r>
      <w:r>
        <w:rPr>
          <w:rFonts w:hint="eastAsia" w:ascii="仿宋_GB2312" w:eastAsia="仿宋_GB2312"/>
          <w:b w:val="0"/>
          <w:bCs w:val="0"/>
          <w:color w:val="auto"/>
          <w:szCs w:val="32"/>
          <w:highlight w:val="none"/>
          <w:lang w:val="en-US" w:eastAsia="zh-CN"/>
        </w:rPr>
        <w:t xml:space="preserve"> </w:t>
      </w:r>
      <w:r>
        <w:rPr>
          <w:rFonts w:hint="eastAsia" w:ascii="仿宋_GB2312" w:eastAsia="仿宋_GB2312"/>
          <w:b/>
          <w:bCs/>
          <w:color w:val="auto"/>
          <w:szCs w:val="32"/>
          <w:highlight w:val="none"/>
          <w:lang w:val="en-US" w:eastAsia="zh-CN"/>
        </w:rPr>
        <w:t xml:space="preserve"> </w:t>
      </w:r>
      <w:r>
        <w:rPr>
          <w:rFonts w:hint="eastAsia" w:ascii="仿宋_GB2312" w:eastAsia="仿宋_GB2312"/>
          <w:color w:val="auto"/>
          <w:szCs w:val="32"/>
          <w:highlight w:val="none"/>
          <w:lang w:val="en-US" w:eastAsia="zh-CN"/>
        </w:rPr>
        <w:t>按《张家港市亲情（虚拟）养老院服务商年度评价表》（附表5)，对提供居家上门服务的服务商按年度进行综合评价，根据考评结果，按当年结算总额的百分比在第四季度经费中结算。具体计算方式为：</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eastAsia="仿宋_GB2312"/>
          <w:b w:val="0"/>
          <w:bCs w:val="0"/>
          <w:color w:val="auto"/>
          <w:szCs w:val="32"/>
          <w:highlight w:val="none"/>
          <w:lang w:val="en-US" w:eastAsia="zh-Hans"/>
        </w:rPr>
      </w:pPr>
    </w:p>
    <w:tbl>
      <w:tblPr>
        <w:tblStyle w:val="19"/>
        <w:tblW w:w="0" w:type="auto"/>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0"/>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分值</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结算标准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90分以上</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85-90分</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80-84分</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75-79分</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70-74分</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60-69分</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60分以下</w:t>
            </w:r>
          </w:p>
        </w:tc>
        <w:tc>
          <w:tcPr>
            <w:tcW w:w="4144" w:type="dxa"/>
          </w:tcPr>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rPr>
                <w:rFonts w:hint="default" w:ascii="仿宋_GB2312" w:eastAsia="仿宋_GB2312"/>
                <w:b w:val="0"/>
                <w:bCs w:val="0"/>
                <w:color w:val="auto"/>
                <w:sz w:val="32"/>
                <w:szCs w:val="32"/>
                <w:highlight w:val="none"/>
                <w:vertAlign w:val="baseline"/>
                <w:lang w:val="en-US" w:eastAsia="zh-CN"/>
              </w:rPr>
            </w:pPr>
            <w:r>
              <w:rPr>
                <w:rFonts w:hint="eastAsia" w:ascii="仿宋_GB2312" w:eastAsia="仿宋_GB2312"/>
                <w:b w:val="0"/>
                <w:bCs w:val="0"/>
                <w:color w:val="auto"/>
                <w:sz w:val="32"/>
                <w:szCs w:val="32"/>
                <w:highlight w:val="none"/>
                <w:vertAlign w:val="baseline"/>
                <w:lang w:val="en-US" w:eastAsia="zh-CN"/>
              </w:rPr>
              <w:t>不合格</w:t>
            </w:r>
          </w:p>
        </w:tc>
      </w:tr>
    </w:tbl>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default" w:ascii="仿宋_GB2312" w:eastAsia="仿宋_GB2312"/>
          <w:b w:val="0"/>
          <w:bCs w:val="0"/>
          <w:color w:val="auto"/>
          <w:szCs w:val="32"/>
          <w:highlight w:val="none"/>
          <w:lang w:val="en-US" w:eastAsia="zh-CN"/>
        </w:rPr>
      </w:pPr>
      <w:r>
        <w:rPr>
          <w:rFonts w:hint="eastAsia" w:ascii="仿宋_GB2312" w:eastAsia="仿宋_GB2312"/>
          <w:b w:val="0"/>
          <w:bCs w:val="0"/>
          <w:color w:val="auto"/>
          <w:szCs w:val="32"/>
          <w:highlight w:val="none"/>
          <w:lang w:val="en-US" w:eastAsia="zh-CN"/>
        </w:rPr>
        <w:t>评价结果为不合格的，</w:t>
      </w:r>
      <w:r>
        <w:rPr>
          <w:rFonts w:hint="eastAsia" w:ascii="仿宋_GB2312" w:eastAsia="仿宋_GB2312"/>
          <w:b w:val="0"/>
          <w:bCs w:val="0"/>
          <w:color w:val="auto"/>
          <w:szCs w:val="32"/>
          <w:highlight w:val="none"/>
          <w:lang w:val="en-US" w:eastAsia="zh-Hans"/>
        </w:rPr>
        <w:t>扣除服务商当年第四季度的</w:t>
      </w:r>
      <w:r>
        <w:rPr>
          <w:rFonts w:hint="eastAsia" w:ascii="仿宋_GB2312" w:eastAsia="仿宋_GB2312"/>
          <w:b w:val="0"/>
          <w:bCs w:val="0"/>
          <w:color w:val="auto"/>
          <w:szCs w:val="32"/>
          <w:highlight w:val="none"/>
          <w:lang w:val="en-US" w:eastAsia="zh-CN"/>
        </w:rPr>
        <w:t>养老援助</w:t>
      </w:r>
      <w:r>
        <w:rPr>
          <w:rFonts w:hint="eastAsia" w:ascii="仿宋_GB2312" w:eastAsia="仿宋_GB2312"/>
          <w:b w:val="0"/>
          <w:bCs w:val="0"/>
          <w:color w:val="auto"/>
          <w:szCs w:val="32"/>
          <w:highlight w:val="none"/>
          <w:lang w:val="en-US" w:eastAsia="zh-Hans"/>
        </w:rPr>
        <w:t>服务经费</w:t>
      </w:r>
      <w:r>
        <w:rPr>
          <w:rFonts w:hint="eastAsia" w:ascii="仿宋_GB2312" w:eastAsia="仿宋_GB2312"/>
          <w:b w:val="0"/>
          <w:bCs w:val="0"/>
          <w:color w:val="auto"/>
          <w:szCs w:val="32"/>
          <w:highlight w:val="none"/>
          <w:lang w:eastAsia="zh-Hans"/>
        </w:rPr>
        <w:t>，</w:t>
      </w:r>
      <w:r>
        <w:rPr>
          <w:rFonts w:hint="eastAsia" w:ascii="仿宋_GB2312" w:eastAsia="仿宋_GB2312"/>
          <w:b w:val="0"/>
          <w:bCs w:val="0"/>
          <w:color w:val="auto"/>
          <w:szCs w:val="32"/>
          <w:highlight w:val="none"/>
          <w:lang w:val="en-US" w:eastAsia="zh-CN"/>
        </w:rPr>
        <w:t>取消服务商资格。</w:t>
      </w:r>
      <w:r>
        <w:rPr>
          <w:rFonts w:hint="eastAsia" w:ascii="仿宋_GB2312" w:eastAsia="仿宋_GB2312"/>
          <w:b w:val="0"/>
          <w:bCs w:val="0"/>
          <w:color w:val="auto"/>
          <w:szCs w:val="32"/>
          <w:highlight w:val="none"/>
          <w:lang w:val="en-US" w:eastAsia="zh-Hans"/>
        </w:rPr>
        <w:t>以上扣费市镇两级同步进行。</w:t>
      </w:r>
    </w:p>
    <w:p>
      <w:pPr>
        <w:keepNext w:val="0"/>
        <w:keepLines w:val="0"/>
        <w:pageBreakBefore w:val="0"/>
        <w:widowControl w:val="0"/>
        <w:kinsoku/>
        <w:wordWrap/>
        <w:overflowPunct/>
        <w:topLinePunct w:val="0"/>
        <w:autoSpaceDE/>
        <w:autoSpaceDN/>
        <w:bidi w:val="0"/>
        <w:adjustRightInd w:val="0"/>
        <w:snapToGrid w:val="0"/>
        <w:spacing w:line="540" w:lineRule="exact"/>
        <w:ind w:firstLine="627" w:firstLineChars="200"/>
        <w:jc w:val="both"/>
        <w:textAlignment w:val="auto"/>
        <w:rPr>
          <w:rFonts w:hint="eastAsia" w:ascii="黑体" w:eastAsia="黑体"/>
          <w:b/>
          <w:bCs/>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outlineLvl w:val="1"/>
        <w:rPr>
          <w:rFonts w:hint="eastAsia" w:ascii="黑体" w:eastAsia="黑体"/>
          <w:color w:val="auto"/>
          <w:szCs w:val="32"/>
          <w:highlight w:val="none"/>
        </w:rPr>
      </w:pPr>
      <w:r>
        <w:rPr>
          <w:rFonts w:hint="eastAsia" w:ascii="黑体" w:eastAsia="黑体"/>
          <w:color w:val="auto"/>
          <w:szCs w:val="32"/>
          <w:highlight w:val="none"/>
        </w:rPr>
        <w:t>第八章  经费结算</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r>
        <w:rPr>
          <w:rFonts w:hint="eastAsia" w:ascii="黑体" w:hAnsi="黑体" w:eastAsia="黑体" w:cs="黑体"/>
          <w:color w:val="auto"/>
          <w:szCs w:val="32"/>
          <w:highlight w:val="none"/>
        </w:rPr>
        <w:t>第</w:t>
      </w:r>
      <w:r>
        <w:rPr>
          <w:rFonts w:hint="eastAsia" w:ascii="黑体" w:hAnsi="黑体" w:eastAsia="黑体" w:cs="黑体"/>
          <w:color w:val="auto"/>
          <w:szCs w:val="32"/>
          <w:highlight w:val="none"/>
          <w:lang w:val="en-US" w:eastAsia="zh-Hans"/>
        </w:rPr>
        <w:t>二十</w:t>
      </w:r>
      <w:r>
        <w:rPr>
          <w:rFonts w:hint="eastAsia" w:ascii="黑体" w:hAnsi="黑体" w:eastAsia="黑体" w:cs="黑体"/>
          <w:color w:val="auto"/>
          <w:szCs w:val="32"/>
          <w:highlight w:val="none"/>
          <w:lang w:val="en-US" w:eastAsia="zh-CN"/>
        </w:rPr>
        <w:t>六</w:t>
      </w:r>
      <w:r>
        <w:rPr>
          <w:rFonts w:hint="eastAsia" w:ascii="黑体" w:hAnsi="黑体" w:eastAsia="黑体" w:cs="黑体"/>
          <w:color w:val="auto"/>
          <w:szCs w:val="32"/>
          <w:highlight w:val="none"/>
        </w:rPr>
        <w:t>条</w:t>
      </w:r>
      <w:r>
        <w:rPr>
          <w:rFonts w:hint="eastAsia" w:ascii="黑体" w:eastAsia="黑体"/>
          <w:color w:val="auto"/>
          <w:szCs w:val="32"/>
          <w:highlight w:val="none"/>
        </w:rPr>
        <w:t xml:space="preserve">  </w:t>
      </w:r>
      <w:r>
        <w:rPr>
          <w:rFonts w:hint="eastAsia" w:ascii="仿宋_GB2312" w:eastAsia="仿宋_GB2312"/>
          <w:color w:val="auto"/>
          <w:szCs w:val="32"/>
          <w:highlight w:val="none"/>
          <w:lang w:val="en-US" w:eastAsia="zh-Hans"/>
        </w:rPr>
        <w:t>对入住养老机构的服务对象，</w:t>
      </w:r>
      <w:r>
        <w:rPr>
          <w:rFonts w:hint="eastAsia" w:ascii="仿宋_GB2312" w:eastAsia="仿宋_GB2312"/>
          <w:color w:val="auto"/>
          <w:szCs w:val="32"/>
          <w:highlight w:val="none"/>
          <w:lang w:val="en-US" w:eastAsia="zh-CN"/>
        </w:rPr>
        <w:t>养老</w:t>
      </w:r>
      <w:r>
        <w:rPr>
          <w:rFonts w:hint="eastAsia" w:ascii="仿宋_GB2312" w:eastAsia="仿宋_GB2312"/>
          <w:color w:val="auto"/>
          <w:szCs w:val="32"/>
          <w:highlight w:val="none"/>
          <w:lang w:val="en-US" w:eastAsia="zh-Hans"/>
        </w:rPr>
        <w:t>援助</w:t>
      </w:r>
      <w:r>
        <w:rPr>
          <w:rFonts w:hint="eastAsia" w:ascii="仿宋_GB2312" w:eastAsia="仿宋_GB2312"/>
          <w:color w:val="auto"/>
          <w:szCs w:val="32"/>
          <w:highlight w:val="none"/>
          <w:lang w:val="en-US" w:eastAsia="zh-CN"/>
        </w:rPr>
        <w:t>服务</w:t>
      </w:r>
      <w:r>
        <w:rPr>
          <w:rFonts w:hint="eastAsia" w:ascii="仿宋_GB2312" w:eastAsia="仿宋_GB2312"/>
          <w:color w:val="auto"/>
          <w:szCs w:val="32"/>
          <w:highlight w:val="none"/>
          <w:lang w:val="en-US" w:eastAsia="zh-Hans"/>
        </w:rPr>
        <w:t>经费在机构护理费用内抵扣或由养老机构提供其他增值服务。</w:t>
      </w:r>
    </w:p>
    <w:p>
      <w:pPr>
        <w:keepNext w:val="0"/>
        <w:keepLines w:val="0"/>
        <w:pageBreakBefore w:val="0"/>
        <w:widowControl w:val="0"/>
        <w:kinsoku/>
        <w:wordWrap/>
        <w:overflowPunct/>
        <w:topLinePunct w:val="0"/>
        <w:autoSpaceDE/>
        <w:autoSpaceDN/>
        <w:bidi w:val="0"/>
        <w:spacing w:line="540" w:lineRule="exact"/>
        <w:ind w:firstLine="624" w:firstLineChars="200"/>
        <w:jc w:val="left"/>
        <w:textAlignment w:val="auto"/>
        <w:rPr>
          <w:rFonts w:hint="eastAsia" w:ascii="仿宋_GB2312" w:eastAsia="仿宋_GB2312"/>
          <w:color w:val="auto"/>
          <w:spacing w:val="0"/>
          <w:szCs w:val="32"/>
          <w:highlight w:val="none"/>
          <w:lang w:eastAsia="zh-Hans"/>
        </w:rPr>
      </w:pPr>
      <w:r>
        <w:rPr>
          <w:rFonts w:hint="eastAsia" w:ascii="黑体" w:hAnsi="黑体" w:eastAsia="黑体" w:cs="黑体"/>
          <w:color w:val="auto"/>
          <w:szCs w:val="32"/>
          <w:highlight w:val="none"/>
        </w:rPr>
        <w:t>第</w:t>
      </w:r>
      <w:r>
        <w:rPr>
          <w:rFonts w:hint="eastAsia" w:ascii="黑体" w:hAnsi="黑体" w:eastAsia="黑体" w:cs="黑体"/>
          <w:color w:val="auto"/>
          <w:szCs w:val="32"/>
          <w:highlight w:val="none"/>
          <w:lang w:val="en-US" w:eastAsia="zh-Hans"/>
        </w:rPr>
        <w:t>二</w:t>
      </w:r>
      <w:r>
        <w:rPr>
          <w:rFonts w:hint="eastAsia" w:ascii="黑体" w:hAnsi="黑体" w:eastAsia="黑体" w:cs="黑体"/>
          <w:color w:val="auto"/>
          <w:szCs w:val="32"/>
          <w:highlight w:val="none"/>
        </w:rPr>
        <w:t>十</w:t>
      </w:r>
      <w:r>
        <w:rPr>
          <w:rFonts w:hint="eastAsia" w:ascii="黑体" w:hAnsi="黑体" w:eastAsia="黑体" w:cs="黑体"/>
          <w:color w:val="auto"/>
          <w:szCs w:val="32"/>
          <w:highlight w:val="none"/>
          <w:lang w:val="en-US" w:eastAsia="zh-CN"/>
        </w:rPr>
        <w:t>七</w:t>
      </w:r>
      <w:r>
        <w:rPr>
          <w:rFonts w:hint="eastAsia" w:ascii="黑体" w:hAnsi="黑体" w:eastAsia="黑体" w:cs="黑体"/>
          <w:color w:val="auto"/>
          <w:szCs w:val="32"/>
          <w:highlight w:val="none"/>
        </w:rPr>
        <w:t>条</w:t>
      </w:r>
      <w:r>
        <w:rPr>
          <w:rFonts w:hint="eastAsia" w:ascii="黑体" w:eastAsia="黑体"/>
          <w:color w:val="auto"/>
          <w:szCs w:val="32"/>
          <w:highlight w:val="none"/>
        </w:rPr>
        <w:t xml:space="preserve">  </w:t>
      </w:r>
      <w:r>
        <w:rPr>
          <w:rFonts w:hint="eastAsia" w:ascii="仿宋_GB2312" w:eastAsia="仿宋_GB2312"/>
          <w:color w:val="auto"/>
          <w:spacing w:val="0"/>
          <w:szCs w:val="32"/>
          <w:highlight w:val="none"/>
        </w:rPr>
        <w:t>经市</w:t>
      </w:r>
      <w:r>
        <w:rPr>
          <w:rFonts w:hint="eastAsia" w:ascii="仿宋_GB2312" w:eastAsia="仿宋_GB2312"/>
          <w:color w:val="auto"/>
          <w:spacing w:val="0"/>
          <w:szCs w:val="32"/>
          <w:highlight w:val="none"/>
          <w:lang w:val="en-US" w:eastAsia="zh-Hans"/>
        </w:rPr>
        <w:t>虚拟养老院</w:t>
      </w:r>
      <w:r>
        <w:rPr>
          <w:rFonts w:hint="eastAsia" w:ascii="仿宋_GB2312" w:eastAsia="仿宋_GB2312"/>
          <w:color w:val="auto"/>
          <w:spacing w:val="0"/>
          <w:szCs w:val="32"/>
          <w:highlight w:val="none"/>
        </w:rPr>
        <w:t>批准的养老援助服务对象，享受养老援助服务补贴，该补贴以政府向市虚拟养老院购买服务的形式实现，养老援助服务经费由市财政承担30%、</w:t>
      </w:r>
      <w:r>
        <w:rPr>
          <w:rFonts w:hint="eastAsia" w:ascii="仿宋_GB2312" w:eastAsia="仿宋_GB2312"/>
          <w:color w:val="auto"/>
          <w:spacing w:val="0"/>
          <w:szCs w:val="32"/>
          <w:highlight w:val="none"/>
          <w:lang w:val="en-US" w:eastAsia="zh-Hans"/>
        </w:rPr>
        <w:t>区</w:t>
      </w:r>
      <w:r>
        <w:rPr>
          <w:rFonts w:hint="eastAsia" w:ascii="仿宋_GB2312" w:eastAsia="仿宋_GB2312"/>
          <w:color w:val="auto"/>
          <w:spacing w:val="0"/>
          <w:szCs w:val="32"/>
          <w:highlight w:val="none"/>
        </w:rPr>
        <w:t>镇（</w:t>
      </w:r>
      <w:r>
        <w:rPr>
          <w:rFonts w:hint="eastAsia" w:ascii="仿宋_GB2312" w:eastAsia="仿宋_GB2312"/>
          <w:color w:val="auto"/>
          <w:spacing w:val="0"/>
          <w:szCs w:val="32"/>
          <w:highlight w:val="none"/>
          <w:lang w:val="en-US" w:eastAsia="zh-Hans"/>
        </w:rPr>
        <w:t>街道</w:t>
      </w:r>
      <w:r>
        <w:rPr>
          <w:rFonts w:hint="eastAsia" w:ascii="仿宋_GB2312" w:eastAsia="仿宋_GB2312"/>
          <w:color w:val="auto"/>
          <w:spacing w:val="0"/>
          <w:szCs w:val="32"/>
          <w:highlight w:val="none"/>
        </w:rPr>
        <w:t>）财政承担70%</w:t>
      </w:r>
      <w:r>
        <w:rPr>
          <w:rFonts w:hint="eastAsia" w:ascii="仿宋_GB2312" w:eastAsia="仿宋_GB2312"/>
          <w:color w:val="auto"/>
          <w:spacing w:val="0"/>
          <w:szCs w:val="32"/>
          <w:highlight w:val="none"/>
          <w:lang w:eastAsia="zh-Hans"/>
        </w:rPr>
        <w:t>，</w:t>
      </w:r>
      <w:r>
        <w:rPr>
          <w:rFonts w:hint="eastAsia" w:ascii="仿宋_GB2312" w:eastAsia="仿宋_GB2312"/>
          <w:color w:val="auto"/>
          <w:spacing w:val="0"/>
          <w:szCs w:val="32"/>
          <w:highlight w:val="none"/>
          <w:lang w:val="en-US" w:eastAsia="zh-Hans"/>
        </w:rPr>
        <w:t>服务经费按季度结算。</w:t>
      </w:r>
    </w:p>
    <w:p>
      <w:pPr>
        <w:keepNext w:val="0"/>
        <w:keepLines w:val="0"/>
        <w:pageBreakBefore w:val="0"/>
        <w:widowControl w:val="0"/>
        <w:kinsoku/>
        <w:wordWrap/>
        <w:overflowPunct/>
        <w:topLinePunct w:val="0"/>
        <w:autoSpaceDE/>
        <w:autoSpaceDN/>
        <w:bidi w:val="0"/>
        <w:spacing w:line="540" w:lineRule="exact"/>
        <w:ind w:firstLine="640" w:firstLineChars="200"/>
        <w:jc w:val="left"/>
        <w:textAlignment w:val="auto"/>
        <w:rPr>
          <w:rFonts w:hint="eastAsia" w:ascii="仿宋_GB2312" w:hAnsi="仿宋_GB2312" w:eastAsia="仿宋_GB2312" w:cs="仿宋_GB2312"/>
          <w:color w:val="auto"/>
          <w:szCs w:val="32"/>
          <w:highlight w:val="none"/>
        </w:rPr>
      </w:pPr>
      <w:r>
        <w:rPr>
          <w:rFonts w:hint="eastAsia" w:ascii="黑体" w:hAnsi="黑体" w:eastAsia="黑体" w:cs="黑体"/>
          <w:color w:val="auto"/>
          <w:spacing w:val="0"/>
          <w:szCs w:val="32"/>
          <w:highlight w:val="none"/>
          <w:lang w:val="en-US" w:eastAsia="zh-Hans"/>
        </w:rPr>
        <w:t>第二十</w:t>
      </w:r>
      <w:r>
        <w:rPr>
          <w:rFonts w:hint="eastAsia" w:ascii="黑体" w:hAnsi="黑体" w:eastAsia="黑体" w:cs="黑体"/>
          <w:color w:val="auto"/>
          <w:spacing w:val="0"/>
          <w:szCs w:val="32"/>
          <w:highlight w:val="none"/>
          <w:lang w:val="en-US" w:eastAsia="zh-CN"/>
        </w:rPr>
        <w:t>八</w:t>
      </w:r>
      <w:r>
        <w:rPr>
          <w:rFonts w:hint="eastAsia" w:ascii="黑体" w:hAnsi="黑体" w:eastAsia="黑体" w:cs="黑体"/>
          <w:color w:val="auto"/>
          <w:spacing w:val="0"/>
          <w:szCs w:val="32"/>
          <w:highlight w:val="none"/>
          <w:lang w:val="en-US" w:eastAsia="zh-Hans"/>
        </w:rPr>
        <w:t>条</w:t>
      </w:r>
      <w:r>
        <w:rPr>
          <w:rFonts w:hint="default" w:ascii="黑体" w:hAnsi="黑体" w:eastAsia="黑体" w:cs="黑体"/>
          <w:color w:val="auto"/>
          <w:spacing w:val="0"/>
          <w:szCs w:val="32"/>
          <w:highlight w:val="none"/>
          <w:lang w:eastAsia="zh-Hans"/>
        </w:rPr>
        <w:t xml:space="preserve">  </w:t>
      </w:r>
      <w:r>
        <w:rPr>
          <w:rFonts w:hint="eastAsia" w:ascii="仿宋_GB2312" w:eastAsia="仿宋_GB2312"/>
          <w:color w:val="auto"/>
          <w:spacing w:val="0"/>
          <w:szCs w:val="32"/>
          <w:highlight w:val="none"/>
          <w:lang w:val="en-US" w:eastAsia="zh-Hans"/>
        </w:rPr>
        <w:t>市虚拟养老院在每季度的次月按区镇（街道）</w:t>
      </w:r>
      <w:r>
        <w:rPr>
          <w:rFonts w:hint="eastAsia" w:ascii="仿宋_GB2312" w:eastAsia="仿宋_GB2312"/>
          <w:color w:val="auto"/>
          <w:spacing w:val="0"/>
          <w:szCs w:val="32"/>
          <w:highlight w:val="none"/>
          <w:lang w:val="en-US" w:eastAsia="zh-CN"/>
        </w:rPr>
        <w:t>生成</w:t>
      </w:r>
      <w:r>
        <w:rPr>
          <w:rFonts w:hint="eastAsia" w:ascii="仿宋_GB2312" w:eastAsia="仿宋_GB2312"/>
          <w:color w:val="auto"/>
          <w:spacing w:val="0"/>
          <w:szCs w:val="32"/>
          <w:highlight w:val="none"/>
          <w:lang w:val="en-US" w:eastAsia="zh-Hans"/>
        </w:rPr>
        <w:t>当季度服务情况汇总表，经各区镇（街道）确认无误后，将服务情况汇总表提交至市民政局审核，审核无误后由市民政局签发季度结算通知，</w:t>
      </w:r>
      <w:r>
        <w:rPr>
          <w:rFonts w:hint="eastAsia" w:ascii="仿宋_GB2312" w:hAnsi="仿宋_GB2312" w:eastAsia="仿宋_GB2312" w:cs="仿宋_GB2312"/>
          <w:color w:val="auto"/>
          <w:szCs w:val="32"/>
          <w:highlight w:val="none"/>
        </w:rPr>
        <w:t>市财政承担的服务费用</w:t>
      </w:r>
      <w:r>
        <w:rPr>
          <w:rFonts w:hint="eastAsia" w:ascii="仿宋_GB2312" w:hAnsi="仿宋_GB2312" w:eastAsia="仿宋_GB2312" w:cs="仿宋_GB2312"/>
          <w:color w:val="auto"/>
          <w:szCs w:val="32"/>
          <w:highlight w:val="none"/>
          <w:lang w:val="en-US" w:eastAsia="zh-Hans"/>
        </w:rPr>
        <w:t>由市民政局下拨服务经费至市虚拟养老院，由市虚拟养老院与服务商进行结算，</w:t>
      </w:r>
      <w:r>
        <w:rPr>
          <w:rFonts w:hint="eastAsia" w:ascii="仿宋_GB2312" w:hAnsi="仿宋_GB2312" w:eastAsia="仿宋_GB2312" w:cs="仿宋_GB2312"/>
          <w:color w:val="auto"/>
          <w:szCs w:val="32"/>
          <w:highlight w:val="none"/>
        </w:rPr>
        <w:t>服务商在接到通知后及时提供相应的票据</w:t>
      </w:r>
      <w:r>
        <w:rPr>
          <w:rFonts w:hint="eastAsia" w:ascii="仿宋_GB2312" w:hAnsi="仿宋_GB2312" w:eastAsia="仿宋_GB2312" w:cs="仿宋_GB2312"/>
          <w:color w:val="auto"/>
          <w:szCs w:val="32"/>
          <w:highlight w:val="none"/>
          <w:lang w:eastAsia="zh-Hans"/>
        </w:rPr>
        <w:t>。</w:t>
      </w:r>
      <w:r>
        <w:rPr>
          <w:rFonts w:hint="eastAsia" w:ascii="仿宋_GB2312" w:hAnsi="仿宋_GB2312" w:eastAsia="仿宋_GB2312" w:cs="仿宋_GB2312"/>
          <w:color w:val="auto"/>
          <w:szCs w:val="32"/>
          <w:highlight w:val="none"/>
          <w:lang w:val="en-US" w:eastAsia="zh-Hans"/>
        </w:rPr>
        <w:t>区</w:t>
      </w:r>
      <w:r>
        <w:rPr>
          <w:rFonts w:hint="eastAsia" w:ascii="仿宋_GB2312" w:hAnsi="仿宋_GB2312" w:eastAsia="仿宋_GB2312" w:cs="仿宋_GB2312"/>
          <w:color w:val="auto"/>
          <w:szCs w:val="32"/>
          <w:highlight w:val="none"/>
        </w:rPr>
        <w:t>镇（</w:t>
      </w:r>
      <w:r>
        <w:rPr>
          <w:rFonts w:hint="eastAsia" w:ascii="仿宋_GB2312" w:hAnsi="仿宋_GB2312" w:eastAsia="仿宋_GB2312" w:cs="仿宋_GB2312"/>
          <w:color w:val="auto"/>
          <w:szCs w:val="32"/>
          <w:highlight w:val="none"/>
          <w:lang w:val="en-US" w:eastAsia="zh-Hans"/>
        </w:rPr>
        <w:t>街道</w:t>
      </w:r>
      <w:r>
        <w:rPr>
          <w:rFonts w:hint="eastAsia" w:ascii="仿宋_GB2312" w:hAnsi="仿宋_GB2312" w:eastAsia="仿宋_GB2312" w:cs="仿宋_GB2312"/>
          <w:color w:val="auto"/>
          <w:szCs w:val="32"/>
          <w:highlight w:val="none"/>
        </w:rPr>
        <w:t>）财政承担的服务费用通过各</w:t>
      </w:r>
      <w:r>
        <w:rPr>
          <w:rFonts w:hint="eastAsia" w:ascii="仿宋_GB2312" w:hAnsi="仿宋_GB2312" w:eastAsia="仿宋_GB2312" w:cs="仿宋_GB2312"/>
          <w:color w:val="auto"/>
          <w:szCs w:val="32"/>
          <w:highlight w:val="none"/>
          <w:lang w:val="en-US" w:eastAsia="zh-Hans"/>
        </w:rPr>
        <w:t>区</w:t>
      </w:r>
      <w:r>
        <w:rPr>
          <w:rFonts w:hint="eastAsia" w:ascii="仿宋_GB2312" w:hAnsi="仿宋_GB2312" w:eastAsia="仿宋_GB2312" w:cs="仿宋_GB2312"/>
          <w:color w:val="auto"/>
          <w:szCs w:val="32"/>
          <w:highlight w:val="none"/>
        </w:rPr>
        <w:t>镇（</w:t>
      </w:r>
      <w:r>
        <w:rPr>
          <w:rFonts w:hint="eastAsia" w:ascii="仿宋_GB2312" w:hAnsi="仿宋_GB2312" w:eastAsia="仿宋_GB2312" w:cs="仿宋_GB2312"/>
          <w:color w:val="auto"/>
          <w:szCs w:val="32"/>
          <w:highlight w:val="none"/>
          <w:lang w:val="en-US" w:eastAsia="zh-Hans"/>
        </w:rPr>
        <w:t>街道</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eastAsia="zh-CN"/>
        </w:rPr>
        <w:t>民政</w:t>
      </w:r>
      <w:r>
        <w:rPr>
          <w:rFonts w:hint="eastAsia" w:ascii="仿宋_GB2312" w:hAnsi="仿宋_GB2312" w:eastAsia="仿宋_GB2312" w:cs="仿宋_GB2312"/>
          <w:color w:val="auto"/>
          <w:szCs w:val="32"/>
          <w:highlight w:val="none"/>
        </w:rPr>
        <w:t>与服务商进行结算。</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val="en-US" w:eastAsia="zh-Hans"/>
        </w:rPr>
      </w:pPr>
      <w:r>
        <w:rPr>
          <w:rFonts w:hint="eastAsia" w:ascii="黑体" w:hAnsi="黑体" w:eastAsia="黑体" w:cs="黑体"/>
          <w:color w:val="auto"/>
          <w:szCs w:val="32"/>
          <w:highlight w:val="none"/>
        </w:rPr>
        <w:t>第</w:t>
      </w:r>
      <w:r>
        <w:rPr>
          <w:rFonts w:hint="eastAsia" w:ascii="黑体" w:hAnsi="黑体" w:eastAsia="黑体" w:cs="黑体"/>
          <w:color w:val="auto"/>
          <w:szCs w:val="32"/>
          <w:highlight w:val="none"/>
          <w:lang w:val="en-US" w:eastAsia="zh-CN"/>
        </w:rPr>
        <w:t>二十九</w:t>
      </w:r>
      <w:r>
        <w:rPr>
          <w:rFonts w:hint="eastAsia" w:ascii="黑体" w:hAnsi="黑体" w:eastAsia="黑体" w:cs="黑体"/>
          <w:color w:val="auto"/>
          <w:szCs w:val="32"/>
          <w:highlight w:val="none"/>
        </w:rPr>
        <w:t>条</w:t>
      </w:r>
      <w:r>
        <w:rPr>
          <w:rFonts w:hint="eastAsia" w:ascii="黑体" w:eastAsia="黑体"/>
          <w:color w:val="auto"/>
          <w:szCs w:val="32"/>
          <w:highlight w:val="none"/>
        </w:rPr>
        <w:t xml:space="preserve">  </w:t>
      </w:r>
      <w:r>
        <w:rPr>
          <w:rFonts w:hint="eastAsia" w:ascii="仿宋_GB2312" w:hAnsi="仿宋_GB2312" w:eastAsia="仿宋_GB2312" w:cs="仿宋_GB2312"/>
          <w:color w:val="auto"/>
          <w:szCs w:val="32"/>
          <w:highlight w:val="none"/>
          <w:lang w:val="en-US" w:eastAsia="zh-Hans"/>
        </w:rPr>
        <w:t>区镇（街道）参考市虚拟养老院的结算通知与服务商结算，如有个性化的服务要求由区镇（街道）自主</w:t>
      </w:r>
      <w:r>
        <w:rPr>
          <w:rFonts w:hint="eastAsia" w:ascii="仿宋_GB2312" w:hAnsi="仿宋_GB2312" w:eastAsia="仿宋_GB2312" w:cs="仿宋_GB2312"/>
          <w:color w:val="auto"/>
          <w:szCs w:val="32"/>
          <w:highlight w:val="none"/>
          <w:lang w:val="en-US" w:eastAsia="zh-CN"/>
        </w:rPr>
        <w:t>评价</w:t>
      </w:r>
      <w:r>
        <w:rPr>
          <w:rFonts w:hint="eastAsia" w:ascii="仿宋_GB2312" w:hAnsi="仿宋_GB2312" w:eastAsia="仿宋_GB2312" w:cs="仿宋_GB2312"/>
          <w:color w:val="auto"/>
          <w:szCs w:val="32"/>
          <w:highlight w:val="none"/>
          <w:lang w:val="en-US" w:eastAsia="zh-Hans"/>
        </w:rPr>
        <w:t>后再结算。</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Hans"/>
        </w:rPr>
        <w:t>服务商如需利用市虚拟养老院网上商城、</w:t>
      </w:r>
      <w:r>
        <w:rPr>
          <w:rFonts w:hint="default" w:ascii="仿宋_GB2312" w:hAnsi="仿宋_GB2312" w:eastAsia="仿宋_GB2312" w:cs="仿宋_GB2312"/>
          <w:color w:val="auto"/>
          <w:szCs w:val="32"/>
          <w:highlight w:val="none"/>
          <w:lang w:eastAsia="zh-Hans"/>
        </w:rPr>
        <w:t>12349</w:t>
      </w:r>
      <w:r>
        <w:rPr>
          <w:rFonts w:hint="eastAsia" w:ascii="仿宋_GB2312" w:hAnsi="仿宋_GB2312" w:eastAsia="仿宋_GB2312" w:cs="仿宋_GB2312"/>
          <w:color w:val="auto"/>
          <w:szCs w:val="32"/>
          <w:highlight w:val="none"/>
          <w:lang w:val="en-US" w:eastAsia="zh-Hans"/>
        </w:rPr>
        <w:t>养老服务热线宣传自费项目、拓展自费服务对象的，市虚拟养老院可根据实际情况收取管理费。</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仿宋_GB2312" w:hAnsi="仿宋_GB2312" w:eastAsia="仿宋_GB2312" w:cs="仿宋_GB2312"/>
          <w:color w:val="auto"/>
          <w:szCs w:val="32"/>
          <w:highlight w:val="none"/>
        </w:rPr>
      </w:pPr>
    </w:p>
    <w:p>
      <w:pPr>
        <w:keepNext w:val="0"/>
        <w:keepLines w:val="0"/>
        <w:pageBreakBefore w:val="0"/>
        <w:widowControl w:val="0"/>
        <w:kinsoku/>
        <w:wordWrap/>
        <w:overflowPunct/>
        <w:topLinePunct w:val="0"/>
        <w:autoSpaceDE/>
        <w:autoSpaceDN/>
        <w:bidi w:val="0"/>
        <w:spacing w:line="540" w:lineRule="exact"/>
        <w:ind w:firstLine="624" w:firstLineChars="200"/>
        <w:jc w:val="center"/>
        <w:textAlignment w:val="auto"/>
        <w:outlineLvl w:val="1"/>
        <w:rPr>
          <w:rFonts w:hint="eastAsia" w:ascii="黑体" w:hAnsi="黑体" w:eastAsia="黑体" w:cs="黑体"/>
          <w:color w:val="auto"/>
          <w:szCs w:val="32"/>
          <w:highlight w:val="none"/>
        </w:rPr>
      </w:pPr>
      <w:r>
        <w:rPr>
          <w:rFonts w:hint="eastAsia" w:ascii="黑体" w:hAnsi="黑体" w:eastAsia="黑体" w:cs="黑体"/>
          <w:color w:val="auto"/>
          <w:szCs w:val="32"/>
          <w:highlight w:val="none"/>
        </w:rPr>
        <w:t>第九章  补</w:t>
      </w:r>
      <w:r>
        <w:rPr>
          <w:rFonts w:hint="eastAsia" w:ascii="黑体" w:hAnsi="黑体" w:eastAsia="黑体" w:cs="黑体"/>
          <w:color w:val="auto"/>
          <w:szCs w:val="32"/>
          <w:highlight w:val="none"/>
          <w:lang w:val="en-US" w:eastAsia="zh-CN"/>
        </w:rPr>
        <w:t xml:space="preserve">  </w:t>
      </w:r>
      <w:r>
        <w:rPr>
          <w:rFonts w:hint="eastAsia" w:ascii="黑体" w:hAnsi="黑体" w:eastAsia="黑体" w:cs="黑体"/>
          <w:color w:val="auto"/>
          <w:szCs w:val="32"/>
          <w:highlight w:val="none"/>
        </w:rPr>
        <w:t>贴</w:t>
      </w:r>
    </w:p>
    <w:p>
      <w:pPr>
        <w:keepNext w:val="0"/>
        <w:keepLines w:val="0"/>
        <w:pageBreakBefore w:val="0"/>
        <w:widowControl w:val="0"/>
        <w:kinsoku/>
        <w:wordWrap/>
        <w:overflowPunct/>
        <w:topLinePunct w:val="0"/>
        <w:autoSpaceDE/>
        <w:autoSpaceDN/>
        <w:bidi w:val="0"/>
        <w:spacing w:line="540" w:lineRule="exact"/>
        <w:ind w:firstLine="624" w:firstLineChars="200"/>
        <w:textAlignment w:val="auto"/>
        <w:rPr>
          <w:rFonts w:hint="eastAsia" w:ascii="黑体" w:hAnsi="黑体" w:eastAsia="黑体" w:cs="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default" w:ascii="仿宋_GB2312" w:eastAsia="仿宋_GB2312"/>
          <w:color w:val="auto"/>
          <w:szCs w:val="32"/>
          <w:highlight w:val="none"/>
          <w:lang w:val="en-US" w:eastAsia="zh-CN"/>
        </w:rPr>
      </w:pPr>
      <w:r>
        <w:rPr>
          <w:rFonts w:hint="eastAsia" w:ascii="黑体" w:eastAsia="黑体"/>
          <w:color w:val="auto"/>
          <w:szCs w:val="32"/>
          <w:highlight w:val="none"/>
        </w:rPr>
        <w:t>第</w:t>
      </w:r>
      <w:r>
        <w:rPr>
          <w:rFonts w:hint="eastAsia" w:ascii="黑体" w:eastAsia="黑体"/>
          <w:color w:val="auto"/>
          <w:szCs w:val="32"/>
          <w:highlight w:val="none"/>
          <w:lang w:val="en-US" w:eastAsia="zh-CN"/>
        </w:rPr>
        <w:t>三十</w:t>
      </w:r>
      <w:r>
        <w:rPr>
          <w:rFonts w:hint="eastAsia" w:ascii="黑体" w:eastAsia="黑体"/>
          <w:color w:val="auto"/>
          <w:szCs w:val="32"/>
          <w:highlight w:val="none"/>
        </w:rPr>
        <w:t xml:space="preserve">条  </w:t>
      </w:r>
      <w:r>
        <w:rPr>
          <w:rFonts w:hint="eastAsia" w:ascii="仿宋_GB2312" w:eastAsia="仿宋_GB2312"/>
          <w:color w:val="auto"/>
          <w:szCs w:val="32"/>
          <w:highlight w:val="none"/>
        </w:rPr>
        <w:t>对</w:t>
      </w:r>
      <w:r>
        <w:rPr>
          <w:rFonts w:hint="eastAsia" w:ascii="仿宋_GB2312" w:eastAsia="仿宋_GB2312"/>
          <w:color w:val="auto"/>
          <w:szCs w:val="32"/>
          <w:highlight w:val="none"/>
          <w:lang w:val="en-US" w:eastAsia="zh-CN"/>
        </w:rPr>
        <w:t>签约市虚拟养老院的</w:t>
      </w:r>
      <w:r>
        <w:rPr>
          <w:rFonts w:hint="eastAsia" w:ascii="仿宋_GB2312" w:eastAsia="仿宋_GB2312"/>
          <w:color w:val="auto"/>
          <w:szCs w:val="32"/>
          <w:highlight w:val="none"/>
        </w:rPr>
        <w:t>服务商，按</w:t>
      </w:r>
      <w:r>
        <w:rPr>
          <w:rFonts w:hint="eastAsia" w:ascii="仿宋_GB2312" w:eastAsia="仿宋_GB2312"/>
          <w:color w:val="auto"/>
          <w:szCs w:val="32"/>
          <w:highlight w:val="none"/>
          <w:lang w:val="en-US" w:eastAsia="zh-CN"/>
        </w:rPr>
        <w:t>要求为自费对象提供居家养老上门服务，且</w:t>
      </w:r>
      <w:r>
        <w:rPr>
          <w:rFonts w:hint="eastAsia" w:ascii="仿宋_GB2312" w:eastAsia="仿宋_GB2312"/>
          <w:color w:val="auto"/>
          <w:szCs w:val="32"/>
          <w:highlight w:val="none"/>
        </w:rPr>
        <w:t>每年固定服务达到20</w:t>
      </w:r>
      <w:r>
        <w:rPr>
          <w:rFonts w:hint="eastAsia" w:ascii="仿宋_GB2312" w:eastAsia="仿宋_GB2312"/>
          <w:color w:val="auto"/>
          <w:szCs w:val="32"/>
          <w:highlight w:val="none"/>
          <w:lang w:val="en-US" w:eastAsia="zh-CN"/>
        </w:rPr>
        <w:t>人、</w:t>
      </w:r>
      <w:r>
        <w:rPr>
          <w:rFonts w:hint="eastAsia" w:ascii="仿宋_GB2312" w:eastAsia="仿宋_GB2312"/>
          <w:color w:val="auto"/>
          <w:szCs w:val="32"/>
          <w:highlight w:val="none"/>
          <w:lang w:val="en-US" w:eastAsia="zh-Hans"/>
        </w:rPr>
        <w:t>每月自费金额不低于</w:t>
      </w:r>
      <w:r>
        <w:rPr>
          <w:rFonts w:hint="default" w:ascii="仿宋_GB2312" w:eastAsia="仿宋_GB2312"/>
          <w:color w:val="auto"/>
          <w:szCs w:val="32"/>
          <w:highlight w:val="none"/>
          <w:lang w:eastAsia="zh-Hans"/>
        </w:rPr>
        <w:t>80</w:t>
      </w:r>
      <w:r>
        <w:rPr>
          <w:rFonts w:hint="eastAsia" w:ascii="仿宋_GB2312" w:eastAsia="仿宋_GB2312"/>
          <w:color w:val="auto"/>
          <w:szCs w:val="32"/>
          <w:highlight w:val="none"/>
          <w:lang w:val="en-US" w:eastAsia="zh-Hans"/>
        </w:rPr>
        <w:t>元、</w:t>
      </w:r>
      <w:r>
        <w:rPr>
          <w:rFonts w:hint="eastAsia" w:ascii="仿宋_GB2312" w:eastAsia="仿宋_GB2312"/>
          <w:color w:val="auto"/>
          <w:szCs w:val="32"/>
          <w:highlight w:val="none"/>
          <w:lang w:val="en-US" w:eastAsia="zh-CN"/>
        </w:rPr>
        <w:t>连续服务时间超过6个月的，</w:t>
      </w:r>
      <w:r>
        <w:rPr>
          <w:rFonts w:hint="eastAsia" w:ascii="仿宋_GB2312" w:eastAsia="仿宋_GB2312"/>
          <w:color w:val="auto"/>
          <w:szCs w:val="32"/>
          <w:highlight w:val="none"/>
        </w:rPr>
        <w:t>经</w:t>
      </w:r>
      <w:r>
        <w:rPr>
          <w:rFonts w:hint="eastAsia" w:ascii="仿宋_GB2312" w:eastAsia="仿宋_GB2312"/>
          <w:color w:val="auto"/>
          <w:szCs w:val="32"/>
          <w:highlight w:val="none"/>
          <w:lang w:val="en-US" w:eastAsia="zh-CN"/>
        </w:rPr>
        <w:t>评价</w:t>
      </w:r>
      <w:r>
        <w:rPr>
          <w:rFonts w:hint="eastAsia" w:ascii="仿宋_GB2312" w:eastAsia="仿宋_GB2312"/>
          <w:color w:val="auto"/>
          <w:szCs w:val="32"/>
          <w:highlight w:val="none"/>
        </w:rPr>
        <w:t>合格给予4000元/年的补贴；服务老年人每增加10</w:t>
      </w:r>
      <w:r>
        <w:rPr>
          <w:rFonts w:hint="eastAsia" w:ascii="仿宋_GB2312" w:eastAsia="仿宋_GB2312"/>
          <w:color w:val="auto"/>
          <w:szCs w:val="32"/>
          <w:highlight w:val="none"/>
          <w:lang w:val="en-US" w:eastAsia="zh-CN"/>
        </w:rPr>
        <w:t>人</w:t>
      </w:r>
      <w:r>
        <w:rPr>
          <w:rFonts w:hint="eastAsia" w:ascii="仿宋_GB2312" w:eastAsia="仿宋_GB2312"/>
          <w:color w:val="auto"/>
          <w:szCs w:val="32"/>
          <w:highlight w:val="none"/>
        </w:rPr>
        <w:t>，增加2000元/年的补贴，补贴总额不超过5万元/年。</w:t>
      </w:r>
      <w:r>
        <w:rPr>
          <w:rFonts w:hint="eastAsia" w:ascii="仿宋_GB2312" w:eastAsia="仿宋_GB2312"/>
          <w:color w:val="auto"/>
          <w:szCs w:val="32"/>
          <w:highlight w:val="none"/>
          <w:lang w:val="en-US" w:eastAsia="zh-CN"/>
        </w:rPr>
        <w:t>以上补贴资金由市财政承担。</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outlineLvl w:val="1"/>
        <w:rPr>
          <w:rFonts w:hint="eastAsia" w:ascii="黑体" w:eastAsia="黑体"/>
          <w:color w:val="auto"/>
          <w:szCs w:val="32"/>
          <w:highlight w:val="none"/>
        </w:rPr>
      </w:pPr>
      <w:r>
        <w:rPr>
          <w:rFonts w:hint="eastAsia" w:ascii="黑体" w:eastAsia="黑体"/>
          <w:color w:val="auto"/>
          <w:szCs w:val="32"/>
          <w:highlight w:val="none"/>
        </w:rPr>
        <w:t>第十章  法律责任</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jc w:val="center"/>
        <w:textAlignment w:val="auto"/>
        <w:rPr>
          <w:rFonts w:hint="eastAsia" w:ascii="黑体" w:eastAsia="黑体"/>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黑体" w:eastAsia="黑体"/>
          <w:color w:val="auto"/>
          <w:szCs w:val="32"/>
          <w:highlight w:val="none"/>
        </w:rPr>
        <w:t>第</w:t>
      </w:r>
      <w:r>
        <w:rPr>
          <w:rFonts w:hint="eastAsia" w:ascii="黑体" w:eastAsia="黑体"/>
          <w:color w:val="auto"/>
          <w:szCs w:val="32"/>
          <w:highlight w:val="none"/>
          <w:lang w:val="en-US" w:eastAsia="zh-Hans"/>
        </w:rPr>
        <w:t>三十</w:t>
      </w:r>
      <w:r>
        <w:rPr>
          <w:rFonts w:hint="eastAsia" w:ascii="黑体" w:eastAsia="黑体"/>
          <w:color w:val="auto"/>
          <w:szCs w:val="32"/>
          <w:highlight w:val="none"/>
          <w:lang w:val="en-US" w:eastAsia="zh-CN"/>
        </w:rPr>
        <w:t>一</w:t>
      </w:r>
      <w:r>
        <w:rPr>
          <w:rFonts w:hint="eastAsia" w:ascii="黑体" w:eastAsia="黑体"/>
          <w:color w:val="auto"/>
          <w:szCs w:val="32"/>
          <w:highlight w:val="none"/>
        </w:rPr>
        <w:t xml:space="preserve">条  </w:t>
      </w:r>
      <w:r>
        <w:rPr>
          <w:rFonts w:hint="eastAsia" w:ascii="仿宋_GB2312" w:eastAsia="仿宋_GB2312"/>
          <w:color w:val="auto"/>
          <w:szCs w:val="32"/>
          <w:highlight w:val="none"/>
        </w:rPr>
        <w:t>养老援助服务经费仅用作提供经市虚拟养老院核定的居家养老服务项目，服务商或养老援助对象以弄虚作假等手段骗取养老援助服务经费或将养老援助服务经费挪作他用的，应返还已被骗取或已挪用的金额，赔偿相关经济损失，同时终身取消服务商资格或享受养老援助服务的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上述行为，若构成犯罪的，依法追究刑事责任。</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黑体" w:eastAsia="黑体"/>
          <w:color w:val="auto"/>
          <w:szCs w:val="32"/>
          <w:highlight w:val="none"/>
        </w:rPr>
        <w:t>第</w:t>
      </w:r>
      <w:r>
        <w:rPr>
          <w:rFonts w:hint="eastAsia" w:ascii="黑体" w:eastAsia="黑体"/>
          <w:color w:val="auto"/>
          <w:szCs w:val="32"/>
          <w:highlight w:val="none"/>
          <w:lang w:val="en-US" w:eastAsia="zh-Hans"/>
        </w:rPr>
        <w:t>三</w:t>
      </w:r>
      <w:r>
        <w:rPr>
          <w:rFonts w:hint="eastAsia" w:ascii="黑体" w:eastAsia="黑体"/>
          <w:color w:val="auto"/>
          <w:szCs w:val="32"/>
          <w:highlight w:val="none"/>
        </w:rPr>
        <w:t>十</w:t>
      </w:r>
      <w:r>
        <w:rPr>
          <w:rFonts w:hint="eastAsia" w:ascii="黑体" w:eastAsia="黑体"/>
          <w:color w:val="auto"/>
          <w:szCs w:val="32"/>
          <w:highlight w:val="none"/>
          <w:lang w:val="en-US" w:eastAsia="zh-CN"/>
        </w:rPr>
        <w:t>二</w:t>
      </w:r>
      <w:r>
        <w:rPr>
          <w:rFonts w:hint="eastAsia" w:ascii="黑体" w:eastAsia="黑体"/>
          <w:color w:val="auto"/>
          <w:szCs w:val="32"/>
          <w:highlight w:val="none"/>
        </w:rPr>
        <w:t xml:space="preserve">条  </w:t>
      </w:r>
      <w:r>
        <w:rPr>
          <w:rFonts w:hint="eastAsia" w:ascii="仿宋_GB2312" w:eastAsia="仿宋_GB2312"/>
          <w:color w:val="auto"/>
          <w:szCs w:val="32"/>
          <w:highlight w:val="none"/>
        </w:rPr>
        <w:t>市虚拟养老院在提供服务前，须与服务对象签订《</w:t>
      </w:r>
      <w:r>
        <w:rPr>
          <w:rFonts w:hint="eastAsia" w:ascii="仿宋_GB2312" w:hAnsi="仿宋_GB2312" w:eastAsia="仿宋_GB2312" w:cs="仿宋_GB2312"/>
          <w:color w:val="auto"/>
          <w:szCs w:val="32"/>
          <w:highlight w:val="none"/>
        </w:rPr>
        <w:t>张家港市亲情（虚拟）养老院入院协议</w:t>
      </w:r>
      <w:r>
        <w:rPr>
          <w:rFonts w:hint="eastAsia" w:ascii="仿宋_GB2312" w:eastAsia="仿宋_GB2312"/>
          <w:color w:val="auto"/>
          <w:szCs w:val="32"/>
          <w:highlight w:val="none"/>
        </w:rPr>
        <w:t>》（附表</w:t>
      </w:r>
      <w:r>
        <w:rPr>
          <w:rFonts w:hint="eastAsia" w:ascii="仿宋_GB2312" w:eastAsia="仿宋_GB2312"/>
          <w:color w:val="auto"/>
          <w:szCs w:val="32"/>
          <w:highlight w:val="none"/>
          <w:lang w:val="en-US" w:eastAsia="zh-CN"/>
        </w:rPr>
        <w:t>6</w:t>
      </w:r>
      <w:r>
        <w:rPr>
          <w:rFonts w:hint="eastAsia" w:ascii="仿宋_GB2312" w:eastAsia="仿宋_GB2312"/>
          <w:color w:val="auto"/>
          <w:szCs w:val="32"/>
          <w:highlight w:val="none"/>
        </w:rPr>
        <w:t>），相关法律责任见协议内容。如发生纠纷，服务对象可自行选择解决方式，如双方协调解决、向仲裁机构申请仲裁、向人民法院提起诉讼等。</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r>
        <w:rPr>
          <w:rFonts w:hint="eastAsia" w:ascii="仿宋_GB2312" w:eastAsia="仿宋_GB2312"/>
          <w:color w:val="auto"/>
          <w:szCs w:val="32"/>
          <w:highlight w:val="none"/>
        </w:rPr>
        <w:t>各服务商实行合同管理，须与本单位员工签订劳</w:t>
      </w:r>
      <w:r>
        <w:rPr>
          <w:rFonts w:hint="eastAsia" w:ascii="仿宋_GB2312" w:eastAsia="仿宋_GB2312"/>
          <w:color w:val="auto"/>
          <w:szCs w:val="32"/>
          <w:highlight w:val="none"/>
          <w:lang w:val="en-US" w:eastAsia="zh-Hans"/>
        </w:rPr>
        <w:t>动</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lang w:val="en-US" w:eastAsia="zh-Hans"/>
        </w:rPr>
        <w:t>务</w:t>
      </w:r>
      <w:r>
        <w:rPr>
          <w:rFonts w:hint="eastAsia" w:ascii="仿宋_GB2312" w:eastAsia="仿宋_GB2312"/>
          <w:color w:val="auto"/>
          <w:szCs w:val="32"/>
          <w:highlight w:val="none"/>
          <w:lang w:val="en-US" w:eastAsia="zh-CN"/>
        </w:rPr>
        <w:t>）</w:t>
      </w:r>
      <w:r>
        <w:rPr>
          <w:rFonts w:hint="eastAsia" w:ascii="仿宋_GB2312" w:eastAsia="仿宋_GB2312"/>
          <w:color w:val="auto"/>
          <w:szCs w:val="32"/>
          <w:highlight w:val="none"/>
        </w:rPr>
        <w:t>合同。如发生纠纷，员工可自行选择解决方式，如双方协调解决、向仲裁机构申请仲裁、向人民法院提起诉讼等。</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附表：1.张家港市养老援助服务申请表</w:t>
      </w:r>
    </w:p>
    <w:p>
      <w:pPr>
        <w:keepNext w:val="0"/>
        <w:keepLines w:val="0"/>
        <w:pageBreakBefore w:val="0"/>
        <w:widowControl w:val="0"/>
        <w:kinsoku/>
        <w:wordWrap/>
        <w:overflowPunct/>
        <w:topLinePunct w:val="0"/>
        <w:autoSpaceDE/>
        <w:autoSpaceDN/>
        <w:bidi w:val="0"/>
        <w:adjustRightInd w:val="0"/>
        <w:snapToGrid w:val="0"/>
        <w:spacing w:line="540" w:lineRule="exact"/>
        <w:ind w:firstLine="608"/>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2.自愿放弃张家港市亲情（虚拟）养老院服务承诺书</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3.张家港市养老援助服务不予补助通知书</w:t>
      </w:r>
    </w:p>
    <w:p>
      <w:pPr>
        <w:keepNext w:val="0"/>
        <w:keepLines w:val="0"/>
        <w:pageBreakBefore w:val="0"/>
        <w:widowControl w:val="0"/>
        <w:kinsoku/>
        <w:wordWrap/>
        <w:overflowPunct/>
        <w:topLinePunct w:val="0"/>
        <w:autoSpaceDE/>
        <w:autoSpaceDN/>
        <w:bidi w:val="0"/>
        <w:adjustRightInd w:val="0"/>
        <w:snapToGrid w:val="0"/>
        <w:spacing w:line="540" w:lineRule="exact"/>
        <w:ind w:firstLine="608"/>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4.张家港市居家上门服务老年人服务需求评估表</w:t>
      </w:r>
    </w:p>
    <w:p>
      <w:pPr>
        <w:keepNext w:val="0"/>
        <w:keepLines w:val="0"/>
        <w:pageBreakBefore w:val="0"/>
        <w:widowControl w:val="0"/>
        <w:kinsoku/>
        <w:wordWrap/>
        <w:overflowPunct/>
        <w:topLinePunct w:val="0"/>
        <w:autoSpaceDE/>
        <w:autoSpaceDN/>
        <w:bidi w:val="0"/>
        <w:adjustRightInd w:val="0"/>
        <w:snapToGrid w:val="0"/>
        <w:spacing w:line="540" w:lineRule="exact"/>
        <w:ind w:firstLine="624" w:firstLineChars="200"/>
        <w:textAlignment w:val="auto"/>
        <w:rPr>
          <w:rFonts w:hint="eastAsia"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5.张家港市亲情（虚拟）养老院服务商年度评价表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200"/>
        <w:textAlignment w:val="auto"/>
        <w:rPr>
          <w:rFonts w:hint="default" w:ascii="仿宋_GB2312" w:eastAsia="仿宋_GB2312"/>
          <w:color w:val="auto"/>
          <w:szCs w:val="32"/>
          <w:highlight w:val="none"/>
          <w:lang w:val="en-US" w:eastAsia="zh-CN"/>
        </w:rPr>
      </w:pPr>
      <w:r>
        <w:rPr>
          <w:rFonts w:hint="eastAsia" w:ascii="仿宋_GB2312" w:eastAsia="仿宋_GB2312"/>
          <w:color w:val="auto"/>
          <w:szCs w:val="32"/>
          <w:highlight w:val="none"/>
          <w:lang w:val="en-US" w:eastAsia="zh-CN"/>
        </w:rPr>
        <w:t xml:space="preserve">6.张家港市亲情（虚拟）养老院入院协议 </w:t>
      </w:r>
    </w:p>
    <w:p>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eastAsia="仿宋_GB2312"/>
          <w:color w:val="auto"/>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default" w:ascii="仿宋_GB2312" w:eastAsia="仿宋_GB2312"/>
          <w:color w:val="auto"/>
          <w:szCs w:val="32"/>
          <w:highlight w:val="none"/>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附表1</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1"/>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张家港市养老援助服务申请表</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9"/>
        <w:rPr>
          <w:rFonts w:hint="eastAsia" w:ascii="方正小标宋简体" w:hAnsi="方正小标宋简体" w:eastAsia="方正小标宋简体" w:cs="方正小标宋简体"/>
          <w:color w:val="auto"/>
          <w:sz w:val="44"/>
          <w:szCs w:val="44"/>
          <w:highlight w:val="none"/>
          <w:lang w:val="en-US" w:eastAsia="zh-CN"/>
        </w:rPr>
      </w:pPr>
    </w:p>
    <w:p>
      <w:pPr>
        <w:spacing w:line="153" w:lineRule="exact"/>
        <w:rPr>
          <w:color w:val="auto"/>
          <w:highlight w:val="none"/>
        </w:rPr>
      </w:pPr>
    </w:p>
    <w:tbl>
      <w:tblPr>
        <w:tblStyle w:val="67"/>
        <w:tblW w:w="1002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9"/>
        <w:gridCol w:w="541"/>
        <w:gridCol w:w="850"/>
        <w:gridCol w:w="388"/>
        <w:gridCol w:w="902"/>
        <w:gridCol w:w="1092"/>
        <w:gridCol w:w="338"/>
        <w:gridCol w:w="850"/>
        <w:gridCol w:w="850"/>
        <w:gridCol w:w="570"/>
        <w:gridCol w:w="1270"/>
        <w:gridCol w:w="5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779" w:type="dxa"/>
            <w:vAlign w:val="top"/>
          </w:tcPr>
          <w:p>
            <w:pPr>
              <w:keepNext w:val="0"/>
              <w:keepLines w:val="0"/>
              <w:pageBreakBefore w:val="0"/>
              <w:widowControl/>
              <w:kinsoku w:val="0"/>
              <w:wordWrap/>
              <w:overflowPunct/>
              <w:topLinePunct w:val="0"/>
              <w:autoSpaceDE w:val="0"/>
              <w:autoSpaceDN w:val="0"/>
              <w:bidi w:val="0"/>
              <w:adjustRightInd w:val="0"/>
              <w:snapToGrid w:val="0"/>
              <w:spacing w:before="22" w:line="320" w:lineRule="exact"/>
              <w:ind w:firstLine="478"/>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9"/>
                <w:sz w:val="24"/>
                <w:szCs w:val="24"/>
                <w:highlight w:val="none"/>
              </w:rPr>
              <w:t>姓名</w:t>
            </w:r>
          </w:p>
        </w:tc>
        <w:tc>
          <w:tcPr>
            <w:tcW w:w="541" w:type="dxa"/>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c>
          <w:tcPr>
            <w:tcW w:w="850"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320" w:lineRule="exact"/>
              <w:ind w:firstLine="17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性别</w:t>
            </w:r>
          </w:p>
        </w:tc>
        <w:tc>
          <w:tcPr>
            <w:tcW w:w="129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42" w:line="320" w:lineRule="exact"/>
              <w:ind w:firstLine="86"/>
              <w:textAlignment w:val="baseline"/>
              <w:rPr>
                <w:rFonts w:hint="eastAsia" w:ascii="仿宋_GB2312" w:hAnsi="仿宋_GB2312" w:eastAsia="仿宋_GB2312" w:cs="仿宋_GB2312"/>
                <w:color w:val="auto"/>
                <w:sz w:val="24"/>
                <w:szCs w:val="24"/>
                <w:highlight w:val="none"/>
              </w:rPr>
            </w:pPr>
          </w:p>
        </w:tc>
        <w:tc>
          <w:tcPr>
            <w:tcW w:w="143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22" w:line="320" w:lineRule="exact"/>
              <w:ind w:firstLine="18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文化程度</w:t>
            </w:r>
          </w:p>
        </w:tc>
        <w:tc>
          <w:tcPr>
            <w:tcW w:w="850" w:type="dxa"/>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c>
          <w:tcPr>
            <w:tcW w:w="850"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320" w:lineRule="exact"/>
              <w:ind w:firstLine="198"/>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民族</w:t>
            </w:r>
          </w:p>
        </w:tc>
        <w:tc>
          <w:tcPr>
            <w:tcW w:w="570" w:type="dxa"/>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c>
          <w:tcPr>
            <w:tcW w:w="1270"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320" w:lineRule="exact"/>
              <w:ind w:firstLine="13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婚姻状况</w:t>
            </w:r>
          </w:p>
        </w:tc>
        <w:tc>
          <w:tcPr>
            <w:tcW w:w="590" w:type="dxa"/>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779" w:type="dxa"/>
            <w:vAlign w:val="top"/>
          </w:tcPr>
          <w:p>
            <w:pPr>
              <w:keepNext w:val="0"/>
              <w:keepLines w:val="0"/>
              <w:pageBreakBefore w:val="0"/>
              <w:widowControl/>
              <w:kinsoku w:val="0"/>
              <w:wordWrap/>
              <w:overflowPunct/>
              <w:topLinePunct w:val="0"/>
              <w:autoSpaceDE w:val="0"/>
              <w:autoSpaceDN w:val="0"/>
              <w:bidi w:val="0"/>
              <w:adjustRightInd w:val="0"/>
              <w:snapToGrid w:val="0"/>
              <w:spacing w:before="42" w:line="320" w:lineRule="exact"/>
              <w:ind w:firstLine="183"/>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身份证号码</w:t>
            </w:r>
          </w:p>
        </w:tc>
        <w:tc>
          <w:tcPr>
            <w:tcW w:w="4961" w:type="dxa"/>
            <w:gridSpan w:val="7"/>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c>
          <w:tcPr>
            <w:tcW w:w="142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2" w:line="320" w:lineRule="exact"/>
              <w:ind w:firstLine="21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户籍号码</w:t>
            </w:r>
          </w:p>
        </w:tc>
        <w:tc>
          <w:tcPr>
            <w:tcW w:w="186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779" w:type="dxa"/>
            <w:vAlign w:val="top"/>
          </w:tcPr>
          <w:p>
            <w:pPr>
              <w:keepNext w:val="0"/>
              <w:keepLines w:val="0"/>
              <w:pageBreakBefore w:val="0"/>
              <w:widowControl/>
              <w:kinsoku w:val="0"/>
              <w:wordWrap/>
              <w:overflowPunct/>
              <w:topLinePunct w:val="0"/>
              <w:autoSpaceDE w:val="0"/>
              <w:autoSpaceDN w:val="0"/>
              <w:bidi w:val="0"/>
              <w:adjustRightInd w:val="0"/>
              <w:snapToGrid w:val="0"/>
              <w:spacing w:before="42" w:line="320" w:lineRule="exact"/>
              <w:ind w:firstLine="25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家庭住址</w:t>
            </w:r>
          </w:p>
        </w:tc>
        <w:tc>
          <w:tcPr>
            <w:tcW w:w="4961" w:type="dxa"/>
            <w:gridSpan w:val="7"/>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c>
          <w:tcPr>
            <w:tcW w:w="142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52" w:line="320" w:lineRule="exact"/>
              <w:ind w:firstLine="25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联系电话</w:t>
            </w:r>
          </w:p>
        </w:tc>
        <w:tc>
          <w:tcPr>
            <w:tcW w:w="186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779"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before="161" w:line="320" w:lineRule="exact"/>
              <w:ind w:firstLine="305"/>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申请类别</w:t>
            </w:r>
          </w:p>
        </w:tc>
        <w:tc>
          <w:tcPr>
            <w:tcW w:w="5811" w:type="dxa"/>
            <w:gridSpan w:val="8"/>
            <w:vAlign w:val="top"/>
          </w:tcPr>
          <w:p>
            <w:pPr>
              <w:keepNext w:val="0"/>
              <w:keepLines w:val="0"/>
              <w:pageBreakBefore w:val="0"/>
              <w:widowControl/>
              <w:kinsoku w:val="0"/>
              <w:wordWrap/>
              <w:overflowPunct/>
              <w:topLinePunct w:val="0"/>
              <w:autoSpaceDE w:val="0"/>
              <w:autoSpaceDN w:val="0"/>
              <w:bidi w:val="0"/>
              <w:adjustRightInd w:val="0"/>
              <w:snapToGrid w:val="0"/>
              <w:spacing w:before="52" w:line="320" w:lineRule="exact"/>
              <w:ind w:firstLine="61"/>
              <w:textAlignment w:val="baseline"/>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pacing w:val="-9"/>
                <w:position w:val="-1"/>
                <w:sz w:val="24"/>
                <w:szCs w:val="24"/>
                <w:highlight w:val="none"/>
              </w:rPr>
              <w:t>A</w:t>
            </w:r>
            <w:r>
              <w:rPr>
                <w:rFonts w:hint="eastAsia" w:ascii="仿宋_GB2312" w:hAnsi="仿宋_GB2312" w:eastAsia="仿宋_GB2312" w:cs="仿宋_GB2312"/>
                <w:b w:val="0"/>
                <w:bCs w:val="0"/>
                <w:color w:val="auto"/>
                <w:spacing w:val="-30"/>
                <w:position w:val="-1"/>
                <w:sz w:val="24"/>
                <w:szCs w:val="24"/>
                <w:highlight w:val="none"/>
              </w:rPr>
              <w:t xml:space="preserve"> </w:t>
            </w:r>
            <w:r>
              <w:rPr>
                <w:rFonts w:hint="eastAsia" w:ascii="仿宋_GB2312" w:hAnsi="仿宋_GB2312" w:eastAsia="仿宋_GB2312" w:cs="仿宋_GB2312"/>
                <w:b w:val="0"/>
                <w:bCs w:val="0"/>
                <w:color w:val="auto"/>
                <w:spacing w:val="-9"/>
                <w:position w:val="-1"/>
                <w:sz w:val="24"/>
                <w:szCs w:val="24"/>
                <w:highlight w:val="none"/>
              </w:rPr>
              <w:t>类</w:t>
            </w:r>
            <w:r>
              <w:rPr>
                <w:rFonts w:hint="eastAsia" w:ascii="仿宋_GB2312" w:hAnsi="仿宋_GB2312" w:eastAsia="仿宋_GB2312" w:cs="仿宋_GB2312"/>
                <w:b w:val="0"/>
                <w:bCs w:val="0"/>
                <w:color w:val="auto"/>
                <w:spacing w:val="36"/>
                <w:position w:val="-1"/>
                <w:sz w:val="24"/>
                <w:szCs w:val="24"/>
                <w:highlight w:val="none"/>
              </w:rPr>
              <w:t xml:space="preserve"> </w:t>
            </w:r>
            <w:r>
              <w:rPr>
                <w:rFonts w:hint="eastAsia" w:ascii="仿宋_GB2312" w:hAnsi="仿宋_GB2312" w:eastAsia="仿宋_GB2312" w:cs="仿宋_GB2312"/>
                <w:b w:val="0"/>
                <w:bCs w:val="0"/>
                <w:color w:val="auto"/>
                <w:sz w:val="24"/>
                <w:szCs w:val="24"/>
                <w:highlight w:val="none"/>
              </w:rPr>
              <w:t>①</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②</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③</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④</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⑤</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⑥</w:t>
            </w:r>
          </w:p>
        </w:tc>
        <w:tc>
          <w:tcPr>
            <w:tcW w:w="24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32" w:line="320" w:lineRule="exact"/>
              <w:ind w:firstLine="696" w:firstLineChars="300"/>
              <w:textAlignment w:val="baseline"/>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pacing w:val="-4"/>
                <w:sz w:val="24"/>
                <w:szCs w:val="24"/>
                <w:highlight w:val="none"/>
              </w:rPr>
              <w:t>B</w:t>
            </w:r>
            <w:r>
              <w:rPr>
                <w:rFonts w:hint="eastAsia" w:ascii="仿宋_GB2312" w:hAnsi="仿宋_GB2312" w:eastAsia="仿宋_GB2312" w:cs="仿宋_GB2312"/>
                <w:b w:val="0"/>
                <w:bCs w:val="0"/>
                <w:color w:val="auto"/>
                <w:spacing w:val="8"/>
                <w:sz w:val="24"/>
                <w:szCs w:val="24"/>
                <w:highlight w:val="none"/>
              </w:rPr>
              <w:t xml:space="preserve"> </w:t>
            </w:r>
            <w:r>
              <w:rPr>
                <w:rFonts w:hint="eastAsia" w:ascii="仿宋_GB2312" w:hAnsi="仿宋_GB2312" w:eastAsia="仿宋_GB2312" w:cs="仿宋_GB2312"/>
                <w:b w:val="0"/>
                <w:bCs w:val="0"/>
                <w:color w:val="auto"/>
                <w:spacing w:val="-4"/>
                <w:sz w:val="24"/>
                <w:szCs w:val="24"/>
                <w:highlight w:val="none"/>
              </w:rPr>
              <w:t>类</w:t>
            </w:r>
            <w:r>
              <w:rPr>
                <w:rFonts w:hint="eastAsia" w:ascii="仿宋_GB2312" w:hAnsi="仿宋_GB2312" w:eastAsia="仿宋_GB2312" w:cs="仿宋_GB2312"/>
                <w:b w:val="0"/>
                <w:bCs w:val="0"/>
                <w:color w:val="auto"/>
                <w:spacing w:val="-4"/>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779"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c>
          <w:tcPr>
            <w:tcW w:w="5811" w:type="dxa"/>
            <w:gridSpan w:val="8"/>
            <w:vAlign w:val="top"/>
          </w:tcPr>
          <w:p>
            <w:pPr>
              <w:keepNext w:val="0"/>
              <w:keepLines w:val="0"/>
              <w:pageBreakBefore w:val="0"/>
              <w:widowControl/>
              <w:kinsoku w:val="0"/>
              <w:wordWrap/>
              <w:overflowPunct/>
              <w:topLinePunct w:val="0"/>
              <w:autoSpaceDE w:val="0"/>
              <w:autoSpaceDN w:val="0"/>
              <w:bidi w:val="0"/>
              <w:adjustRightInd w:val="0"/>
              <w:snapToGrid w:val="0"/>
              <w:spacing w:before="62" w:line="320" w:lineRule="exact"/>
              <w:ind w:firstLine="46"/>
              <w:textAlignment w:val="baseline"/>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pacing w:val="-10"/>
                <w:w w:val="99"/>
                <w:position w:val="-1"/>
                <w:sz w:val="24"/>
                <w:szCs w:val="24"/>
                <w:highlight w:val="none"/>
              </w:rPr>
              <w:t>C</w:t>
            </w:r>
            <w:r>
              <w:rPr>
                <w:rFonts w:hint="eastAsia" w:ascii="仿宋_GB2312" w:hAnsi="仿宋_GB2312" w:eastAsia="仿宋_GB2312" w:cs="仿宋_GB2312"/>
                <w:b w:val="0"/>
                <w:bCs w:val="0"/>
                <w:color w:val="auto"/>
                <w:spacing w:val="-15"/>
                <w:position w:val="-1"/>
                <w:sz w:val="24"/>
                <w:szCs w:val="24"/>
                <w:highlight w:val="none"/>
              </w:rPr>
              <w:t xml:space="preserve"> </w:t>
            </w:r>
            <w:r>
              <w:rPr>
                <w:rFonts w:hint="eastAsia" w:ascii="仿宋_GB2312" w:hAnsi="仿宋_GB2312" w:eastAsia="仿宋_GB2312" w:cs="仿宋_GB2312"/>
                <w:b w:val="0"/>
                <w:bCs w:val="0"/>
                <w:color w:val="auto"/>
                <w:spacing w:val="-10"/>
                <w:w w:val="99"/>
                <w:position w:val="-1"/>
                <w:sz w:val="24"/>
                <w:szCs w:val="24"/>
                <w:highlight w:val="none"/>
              </w:rPr>
              <w:t>类</w:t>
            </w:r>
            <w:r>
              <w:rPr>
                <w:rFonts w:hint="eastAsia" w:ascii="仿宋_GB2312" w:hAnsi="仿宋_GB2312" w:eastAsia="仿宋_GB2312" w:cs="仿宋_GB2312"/>
                <w:b w:val="0"/>
                <w:bCs w:val="0"/>
                <w:color w:val="auto"/>
                <w:spacing w:val="-10"/>
                <w:w w:val="99"/>
                <w:position w:val="-1"/>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①</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②</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③</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④</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⑤</w:t>
            </w:r>
            <w:r>
              <w:rPr>
                <w:rFonts w:hint="eastAsia" w:ascii="仿宋_GB2312" w:hAnsi="仿宋_GB2312" w:eastAsia="仿宋_GB2312" w:cs="仿宋_GB2312"/>
                <w:b w:val="0"/>
                <w:bCs w:val="0"/>
                <w:color w:val="auto"/>
                <w:sz w:val="24"/>
                <w:szCs w:val="24"/>
                <w:highlight w:val="none"/>
                <w:lang w:val="en-US"/>
              </w:rPr>
              <w:t xml:space="preserve">  </w:t>
            </w:r>
            <w:r>
              <w:rPr>
                <w:rFonts w:hint="eastAsia" w:ascii="仿宋_GB2312" w:hAnsi="仿宋_GB2312" w:eastAsia="仿宋_GB2312" w:cs="仿宋_GB2312"/>
                <w:b w:val="0"/>
                <w:bCs w:val="0"/>
                <w:color w:val="auto"/>
                <w:sz w:val="24"/>
                <w:szCs w:val="24"/>
                <w:highlight w:val="none"/>
              </w:rPr>
              <w:t>⑥</w:t>
            </w:r>
          </w:p>
        </w:tc>
        <w:tc>
          <w:tcPr>
            <w:tcW w:w="24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72" w:line="320" w:lineRule="exact"/>
              <w:ind w:firstLine="690" w:firstLineChars="300"/>
              <w:textAlignment w:val="baseline"/>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pacing w:val="-5"/>
                <w:sz w:val="24"/>
                <w:szCs w:val="24"/>
                <w:highlight w:val="none"/>
              </w:rPr>
              <w:t>D</w:t>
            </w:r>
            <w:r>
              <w:rPr>
                <w:rFonts w:hint="eastAsia" w:ascii="仿宋_GB2312" w:hAnsi="仿宋_GB2312" w:eastAsia="仿宋_GB2312" w:cs="仿宋_GB2312"/>
                <w:b w:val="0"/>
                <w:bCs w:val="0"/>
                <w:color w:val="auto"/>
                <w:sz w:val="24"/>
                <w:szCs w:val="24"/>
                <w:highlight w:val="none"/>
              </w:rPr>
              <w:t xml:space="preserve"> </w:t>
            </w:r>
            <w:r>
              <w:rPr>
                <w:rFonts w:hint="eastAsia" w:ascii="仿宋_GB2312" w:hAnsi="仿宋_GB2312" w:eastAsia="仿宋_GB2312" w:cs="仿宋_GB2312"/>
                <w:b w:val="0"/>
                <w:bCs w:val="0"/>
                <w:color w:val="auto"/>
                <w:spacing w:val="-5"/>
                <w:sz w:val="24"/>
                <w:szCs w:val="24"/>
                <w:highlight w:val="none"/>
              </w:rPr>
              <w:t>类</w:t>
            </w:r>
            <w:r>
              <w:rPr>
                <w:rFonts w:hint="eastAsia" w:ascii="仿宋_GB2312" w:hAnsi="仿宋_GB2312" w:eastAsia="仿宋_GB2312" w:cs="仿宋_GB2312"/>
                <w:b w:val="0"/>
                <w:bCs w:val="0"/>
                <w:color w:val="auto"/>
                <w:spacing w:val="21"/>
                <w:sz w:val="24"/>
                <w:szCs w:val="24"/>
                <w:highlight w:val="none"/>
              </w:rPr>
              <w:t xml:space="preserve"> </w:t>
            </w:r>
            <w:r>
              <w:rPr>
                <w:rFonts w:hint="eastAsia" w:ascii="仿宋_GB2312" w:hAnsi="仿宋_GB2312" w:eastAsia="仿宋_GB2312" w:cs="仿宋_GB2312"/>
                <w:b w:val="0"/>
                <w:bCs w:val="0"/>
                <w:color w:val="auto"/>
                <w:sz w:val="24"/>
                <w:szCs w:val="24"/>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9" w:hRule="atLeast"/>
        </w:trPr>
        <w:tc>
          <w:tcPr>
            <w:tcW w:w="1779"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tc>
        <w:tc>
          <w:tcPr>
            <w:tcW w:w="8241" w:type="dxa"/>
            <w:gridSpan w:val="11"/>
            <w:vAlign w:val="top"/>
          </w:tcPr>
          <w:p>
            <w:pPr>
              <w:keepNext w:val="0"/>
              <w:keepLines w:val="0"/>
              <w:pageBreakBefore w:val="0"/>
              <w:widowControl/>
              <w:kinsoku w:val="0"/>
              <w:wordWrap/>
              <w:overflowPunct/>
              <w:topLinePunct w:val="0"/>
              <w:autoSpaceDE w:val="0"/>
              <w:autoSpaceDN w:val="0"/>
              <w:bidi w:val="0"/>
              <w:adjustRightInd w:val="0"/>
              <w:snapToGrid w:val="0"/>
              <w:spacing w:before="30" w:line="320" w:lineRule="exact"/>
              <w:ind w:left="58" w:firstLine="427"/>
              <w:textAlignment w:val="baseline"/>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pacing w:val="-3"/>
                <w:sz w:val="22"/>
                <w:szCs w:val="22"/>
                <w:highlight w:val="none"/>
              </w:rPr>
              <w:t>A类∶</w:t>
            </w:r>
            <w:r>
              <w:rPr>
                <w:rFonts w:hint="eastAsia" w:ascii="仿宋_GB2312" w:hAnsi="仿宋_GB2312" w:eastAsia="仿宋_GB2312" w:cs="仿宋_GB2312"/>
                <w:color w:val="auto"/>
                <w:spacing w:val="3"/>
                <w:sz w:val="22"/>
                <w:szCs w:val="22"/>
                <w:highlight w:val="none"/>
                <w:lang w:val="en-US"/>
              </w:rPr>
              <w:t>年满60周岁，日常生活需要介助或介护的：①“五保”对象、低保、低保边缘和特困职工孤寡老人，②重点优抚对象，③</w:t>
            </w:r>
            <w:r>
              <w:rPr>
                <w:rFonts w:hint="eastAsia" w:ascii="仿宋_GB2312" w:hAnsi="仿宋_GB2312" w:eastAsia="仿宋_GB2312" w:cs="仿宋_GB2312"/>
                <w:color w:val="auto"/>
                <w:spacing w:val="3"/>
                <w:sz w:val="22"/>
                <w:szCs w:val="22"/>
                <w:highlight w:val="none"/>
                <w:lang w:val="en-US" w:eastAsia="zh-CN"/>
              </w:rPr>
              <w:t>苏州</w:t>
            </w:r>
            <w:r>
              <w:rPr>
                <w:rFonts w:hint="eastAsia" w:ascii="仿宋_GB2312" w:hAnsi="仿宋_GB2312" w:eastAsia="仿宋_GB2312" w:cs="仿宋_GB2312"/>
                <w:color w:val="auto"/>
                <w:spacing w:val="3"/>
                <w:sz w:val="22"/>
                <w:szCs w:val="22"/>
                <w:highlight w:val="none"/>
                <w:lang w:val="en-US"/>
              </w:rPr>
              <w:t>市级以上劳模，④归国华侨，⑤“二无”（无子女、无劳动能力）困难老人，⑥因特殊原因无人照料的困难老人；</w:t>
            </w:r>
          </w:p>
          <w:p>
            <w:pPr>
              <w:keepNext w:val="0"/>
              <w:keepLines w:val="0"/>
              <w:pageBreakBefore w:val="0"/>
              <w:widowControl/>
              <w:kinsoku w:val="0"/>
              <w:wordWrap/>
              <w:overflowPunct/>
              <w:topLinePunct w:val="0"/>
              <w:autoSpaceDE w:val="0"/>
              <w:autoSpaceDN w:val="0"/>
              <w:bidi w:val="0"/>
              <w:adjustRightInd w:val="0"/>
              <w:snapToGrid w:val="0"/>
              <w:spacing w:before="25" w:line="320" w:lineRule="exact"/>
              <w:ind w:left="80" w:right="239" w:firstLine="392"/>
              <w:textAlignment w:val="baseline"/>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pacing w:val="-1"/>
                <w:sz w:val="22"/>
                <w:szCs w:val="22"/>
                <w:highlight w:val="none"/>
              </w:rPr>
              <w:t>B类∶</w:t>
            </w:r>
            <w:r>
              <w:rPr>
                <w:rFonts w:hint="eastAsia" w:ascii="仿宋_GB2312" w:hAnsi="仿宋_GB2312" w:eastAsia="仿宋_GB2312" w:cs="仿宋_GB2312"/>
                <w:color w:val="auto"/>
                <w:spacing w:val="3"/>
                <w:sz w:val="22"/>
                <w:szCs w:val="22"/>
                <w:highlight w:val="none"/>
                <w:lang w:val="en-US"/>
              </w:rPr>
              <w:t>年满60周岁，独生子女伤（病）残、死亡后未再生育、未再收养子女、合法收养一个子女，享受计生特别扶助金且日常生活能自理的老年人；</w:t>
            </w:r>
          </w:p>
          <w:p>
            <w:pPr>
              <w:keepNext w:val="0"/>
              <w:keepLines w:val="0"/>
              <w:pageBreakBefore w:val="0"/>
              <w:widowControl/>
              <w:kinsoku w:val="0"/>
              <w:wordWrap/>
              <w:overflowPunct/>
              <w:topLinePunct w:val="0"/>
              <w:autoSpaceDE w:val="0"/>
              <w:autoSpaceDN w:val="0"/>
              <w:bidi w:val="0"/>
              <w:adjustRightInd w:val="0"/>
              <w:snapToGrid w:val="0"/>
              <w:spacing w:before="1" w:line="320" w:lineRule="exact"/>
              <w:ind w:left="56" w:right="29" w:firstLine="429"/>
              <w:textAlignment w:val="baseline"/>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pacing w:val="-1"/>
                <w:sz w:val="22"/>
                <w:szCs w:val="22"/>
                <w:highlight w:val="none"/>
              </w:rPr>
              <w:t>C类∶</w:t>
            </w:r>
            <w:r>
              <w:rPr>
                <w:rFonts w:hint="eastAsia" w:ascii="仿宋_GB2312" w:hAnsi="仿宋_GB2312" w:eastAsia="仿宋_GB2312" w:cs="仿宋_GB2312"/>
                <w:color w:val="auto"/>
                <w:spacing w:val="3"/>
                <w:sz w:val="22"/>
                <w:szCs w:val="22"/>
                <w:highlight w:val="none"/>
                <w:lang w:val="en-US"/>
              </w:rPr>
              <w:t>年满80周岁，日常生活能自理的：①“五保”对象、低保、低保边缘和特困职工孤寡老人，②重点优抚对象，③</w:t>
            </w:r>
            <w:r>
              <w:rPr>
                <w:rFonts w:hint="eastAsia" w:ascii="仿宋_GB2312" w:hAnsi="仿宋_GB2312" w:eastAsia="仿宋_GB2312" w:cs="仿宋_GB2312"/>
                <w:color w:val="auto"/>
                <w:spacing w:val="3"/>
                <w:sz w:val="22"/>
                <w:szCs w:val="22"/>
                <w:highlight w:val="none"/>
                <w:lang w:val="en-US" w:eastAsia="zh-CN"/>
              </w:rPr>
              <w:t>苏州</w:t>
            </w:r>
            <w:r>
              <w:rPr>
                <w:rFonts w:hint="eastAsia" w:ascii="仿宋_GB2312" w:hAnsi="仿宋_GB2312" w:eastAsia="仿宋_GB2312" w:cs="仿宋_GB2312"/>
                <w:color w:val="auto"/>
                <w:spacing w:val="3"/>
                <w:sz w:val="22"/>
                <w:szCs w:val="22"/>
                <w:highlight w:val="none"/>
                <w:lang w:val="en-US"/>
              </w:rPr>
              <w:t>市级以上劳模，④归国华侨，⑤“二无”（无子女、无劳动能力）困难老人，⑥因特殊原因无人照料的困难老人；</w:t>
            </w:r>
          </w:p>
          <w:p>
            <w:pPr>
              <w:keepNext w:val="0"/>
              <w:keepLines w:val="0"/>
              <w:pageBreakBefore w:val="0"/>
              <w:widowControl/>
              <w:kinsoku w:val="0"/>
              <w:wordWrap/>
              <w:overflowPunct/>
              <w:topLinePunct w:val="0"/>
              <w:autoSpaceDE w:val="0"/>
              <w:autoSpaceDN w:val="0"/>
              <w:bidi w:val="0"/>
              <w:adjustRightInd w:val="0"/>
              <w:snapToGrid w:val="0"/>
              <w:spacing w:before="15" w:line="320" w:lineRule="exact"/>
              <w:ind w:firstLine="484"/>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0"/>
                <w:sz w:val="22"/>
                <w:szCs w:val="22"/>
                <w:highlight w:val="none"/>
              </w:rPr>
              <w:t>D类</w:t>
            </w:r>
            <w:r>
              <w:rPr>
                <w:rFonts w:hint="eastAsia" w:ascii="仿宋_GB2312" w:hAnsi="仿宋_GB2312" w:eastAsia="仿宋_GB2312" w:cs="仿宋_GB2312"/>
                <w:color w:val="auto"/>
                <w:spacing w:val="-1"/>
                <w:sz w:val="22"/>
                <w:szCs w:val="22"/>
                <w:highlight w:val="none"/>
              </w:rPr>
              <w:t>∶</w:t>
            </w:r>
            <w:r>
              <w:rPr>
                <w:rFonts w:hint="eastAsia" w:ascii="仿宋_GB2312" w:hAnsi="仿宋_GB2312" w:eastAsia="仿宋_GB2312" w:cs="仿宋_GB2312"/>
                <w:color w:val="auto"/>
                <w:spacing w:val="3"/>
                <w:sz w:val="22"/>
                <w:szCs w:val="22"/>
                <w:highlight w:val="none"/>
                <w:lang w:val="en-US"/>
              </w:rPr>
              <w:t>80</w:t>
            </w:r>
            <w:r>
              <w:rPr>
                <w:rFonts w:hint="eastAsia" w:ascii="仿宋_GB2312" w:hAnsi="仿宋_GB2312" w:eastAsia="仿宋_GB2312" w:cs="仿宋_GB2312"/>
                <w:color w:val="auto"/>
                <w:spacing w:val="3"/>
                <w:sz w:val="22"/>
                <w:szCs w:val="22"/>
                <w:highlight w:val="none"/>
              </w:rPr>
              <w:t>周岁及以上的本市户籍老年人</w:t>
            </w:r>
            <w:r>
              <w:rPr>
                <w:rFonts w:hint="eastAsia" w:ascii="仿宋_GB2312" w:hAnsi="仿宋_GB2312" w:eastAsia="仿宋_GB2312" w:cs="仿宋_GB2312"/>
                <w:color w:val="auto"/>
                <w:spacing w:val="3"/>
                <w:sz w:val="22"/>
                <w:szCs w:val="22"/>
                <w:highlight w:val="no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5" w:hRule="atLeast"/>
        </w:trPr>
        <w:tc>
          <w:tcPr>
            <w:tcW w:w="1779" w:type="dxa"/>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before="121" w:line="520" w:lineRule="exact"/>
              <w:jc w:val="center"/>
              <w:textAlignment w:val="baseline"/>
              <w:rPr>
                <w:rFonts w:hint="eastAsia" w:ascii="仿宋_GB2312" w:hAnsi="仿宋_GB2312" w:eastAsia="仿宋_GB2312" w:cs="仿宋_GB2312"/>
                <w:color w:val="auto"/>
                <w:spacing w:val="-8"/>
                <w:position w:val="29"/>
                <w:sz w:val="24"/>
                <w:szCs w:val="24"/>
                <w:highlight w:val="none"/>
              </w:rPr>
            </w:pPr>
            <w:r>
              <w:rPr>
                <w:rFonts w:hint="eastAsia" w:ascii="仿宋_GB2312" w:hAnsi="仿宋_GB2312" w:eastAsia="仿宋_GB2312" w:cs="仿宋_GB2312"/>
                <w:color w:val="auto"/>
                <w:spacing w:val="-8"/>
                <w:position w:val="29"/>
                <w:sz w:val="24"/>
                <w:szCs w:val="24"/>
                <w:highlight w:val="none"/>
              </w:rPr>
              <w:t>申请人</w:t>
            </w:r>
          </w:p>
          <w:p>
            <w:pPr>
              <w:keepNext w:val="0"/>
              <w:keepLines w:val="0"/>
              <w:pageBreakBefore w:val="0"/>
              <w:widowControl/>
              <w:kinsoku w:val="0"/>
              <w:wordWrap/>
              <w:overflowPunct/>
              <w:topLinePunct w:val="0"/>
              <w:autoSpaceDE w:val="0"/>
              <w:autoSpaceDN w:val="0"/>
              <w:bidi w:val="0"/>
              <w:adjustRightInd w:val="0"/>
              <w:snapToGrid w:val="0"/>
              <w:spacing w:before="121" w:line="520" w:lineRule="exact"/>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8"/>
                <w:position w:val="29"/>
                <w:sz w:val="24"/>
                <w:szCs w:val="24"/>
                <w:highlight w:val="none"/>
                <w:lang w:val="en-US" w:eastAsia="zh-CN"/>
              </w:rPr>
              <w:t>签字</w:t>
            </w:r>
          </w:p>
        </w:tc>
        <w:tc>
          <w:tcPr>
            <w:tcW w:w="8241" w:type="dxa"/>
            <w:gridSpan w:val="11"/>
            <w:vAlign w:val="top"/>
          </w:tcPr>
          <w:p>
            <w:pPr>
              <w:keepNext w:val="0"/>
              <w:keepLines w:val="0"/>
              <w:pageBreakBefore w:val="0"/>
              <w:widowControl/>
              <w:kinsoku w:val="0"/>
              <w:wordWrap/>
              <w:overflowPunct/>
              <w:topLinePunct w:val="0"/>
              <w:autoSpaceDE w:val="0"/>
              <w:autoSpaceDN w:val="0"/>
              <w:bidi w:val="0"/>
              <w:adjustRightInd w:val="0"/>
              <w:snapToGrid w:val="0"/>
              <w:spacing w:before="202" w:line="320" w:lineRule="exact"/>
              <w:ind w:firstLine="17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本人自愿申请养老援助服务，</w:t>
            </w:r>
            <w:r>
              <w:rPr>
                <w:rFonts w:hint="eastAsia" w:ascii="仿宋_GB2312" w:hAnsi="仿宋_GB2312" w:eastAsia="仿宋_GB2312" w:cs="仿宋_GB2312"/>
                <w:color w:val="auto"/>
                <w:spacing w:val="3"/>
                <w:position w:val="1"/>
                <w:sz w:val="24"/>
                <w:szCs w:val="24"/>
                <w:highlight w:val="none"/>
              </w:rPr>
              <w:t>申请信息属实。</w:t>
            </w:r>
          </w:p>
          <w:p>
            <w:pPr>
              <w:keepNext w:val="0"/>
              <w:keepLines w:val="0"/>
              <w:pageBreakBefore w:val="0"/>
              <w:widowControl/>
              <w:kinsoku w:val="0"/>
              <w:wordWrap/>
              <w:overflowPunct/>
              <w:topLinePunct w:val="0"/>
              <w:autoSpaceDE w:val="0"/>
              <w:autoSpaceDN w:val="0"/>
              <w:bidi w:val="0"/>
              <w:adjustRightInd w:val="0"/>
              <w:snapToGrid w:val="0"/>
              <w:spacing w:before="116" w:line="320" w:lineRule="exact"/>
              <w:ind w:firstLine="3035"/>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9"/>
                <w:sz w:val="24"/>
                <w:szCs w:val="24"/>
                <w:highlight w:val="none"/>
              </w:rPr>
              <w:t>申请人签字∶</w:t>
            </w:r>
          </w:p>
          <w:p>
            <w:pPr>
              <w:keepNext w:val="0"/>
              <w:keepLines w:val="0"/>
              <w:pageBreakBefore w:val="0"/>
              <w:widowControl/>
              <w:kinsoku w:val="0"/>
              <w:wordWrap/>
              <w:overflowPunct/>
              <w:topLinePunct w:val="0"/>
              <w:autoSpaceDE w:val="0"/>
              <w:autoSpaceDN w:val="0"/>
              <w:bidi w:val="0"/>
              <w:adjustRightInd w:val="0"/>
              <w:snapToGrid w:val="0"/>
              <w:spacing w:before="77" w:line="320" w:lineRule="exact"/>
              <w:ind w:firstLine="431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年</w:t>
            </w:r>
            <w:r>
              <w:rPr>
                <w:rFonts w:hint="eastAsia" w:ascii="仿宋_GB2312" w:hAnsi="仿宋_GB2312" w:eastAsia="仿宋_GB2312" w:cs="仿宋_GB2312"/>
                <w:color w:val="auto"/>
                <w:spacing w:val="27"/>
                <w:sz w:val="24"/>
                <w:szCs w:val="24"/>
                <w:highlight w:val="none"/>
              </w:rPr>
              <w:t xml:space="preserve">   </w:t>
            </w:r>
            <w:r>
              <w:rPr>
                <w:rFonts w:hint="eastAsia" w:ascii="仿宋_GB2312" w:hAnsi="仿宋_GB2312" w:eastAsia="仿宋_GB2312" w:cs="仿宋_GB2312"/>
                <w:color w:val="auto"/>
                <w:spacing w:val="-8"/>
                <w:sz w:val="24"/>
                <w:szCs w:val="24"/>
                <w:highlight w:val="none"/>
              </w:rPr>
              <w:t>月</w:t>
            </w:r>
            <w:r>
              <w:rPr>
                <w:rFonts w:hint="eastAsia" w:ascii="仿宋_GB2312" w:hAnsi="仿宋_GB2312" w:eastAsia="仿宋_GB2312" w:cs="仿宋_GB2312"/>
                <w:color w:val="auto"/>
                <w:spacing w:val="2"/>
                <w:sz w:val="24"/>
                <w:szCs w:val="24"/>
                <w:highlight w:val="none"/>
              </w:rPr>
              <w:t xml:space="preserve">    </w:t>
            </w:r>
            <w:r>
              <w:rPr>
                <w:rFonts w:hint="eastAsia" w:ascii="仿宋_GB2312" w:hAnsi="仿宋_GB2312" w:eastAsia="仿宋_GB2312" w:cs="仿宋_GB2312"/>
                <w:color w:val="auto"/>
                <w:spacing w:val="-8"/>
                <w:sz w:val="24"/>
                <w:szCs w:val="24"/>
                <w:highlight w:val="none"/>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1779"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firstLine="464" w:firstLineChars="200"/>
              <w:jc w:val="both"/>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村（社区）</w:t>
            </w:r>
          </w:p>
          <w:p>
            <w:pPr>
              <w:keepNext w:val="0"/>
              <w:keepLines w:val="0"/>
              <w:pageBreakBefore w:val="0"/>
              <w:widowControl/>
              <w:kinsoku w:val="0"/>
              <w:wordWrap/>
              <w:overflowPunct/>
              <w:topLinePunct w:val="0"/>
              <w:autoSpaceDE w:val="0"/>
              <w:autoSpaceDN w:val="0"/>
              <w:bidi w:val="0"/>
              <w:adjustRightInd w:val="0"/>
              <w:snapToGrid w:val="0"/>
              <w:spacing w:line="320" w:lineRule="exact"/>
              <w:ind w:firstLine="464" w:firstLineChars="200"/>
              <w:jc w:val="both"/>
              <w:textAlignment w:val="baseline"/>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初审意见</w:t>
            </w:r>
          </w:p>
        </w:tc>
        <w:tc>
          <w:tcPr>
            <w:tcW w:w="3773" w:type="dxa"/>
            <w:gridSpan w:val="5"/>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hint="eastAsia" w:ascii="仿宋_GB2312" w:hAnsi="仿宋_GB2312" w:eastAsia="仿宋_GB2312" w:cs="仿宋_GB2312"/>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before="120" w:line="320" w:lineRule="exact"/>
              <w:ind w:firstLine="3239"/>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盖章</w:t>
            </w:r>
          </w:p>
        </w:tc>
        <w:tc>
          <w:tcPr>
            <w:tcW w:w="4468" w:type="dxa"/>
            <w:gridSpan w:val="6"/>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78" w:line="320" w:lineRule="exact"/>
              <w:ind w:firstLine="457"/>
              <w:textAlignment w:val="baseline"/>
              <w:rPr>
                <w:rFonts w:hint="eastAsia" w:ascii="仿宋_GB2312" w:hAnsi="仿宋_GB2312" w:eastAsia="仿宋_GB2312" w:cs="仿宋_GB2312"/>
                <w:color w:val="auto"/>
                <w:spacing w:val="-8"/>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before="178" w:line="320" w:lineRule="exact"/>
              <w:ind w:firstLine="457"/>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年</w:t>
            </w:r>
            <w:r>
              <w:rPr>
                <w:rFonts w:hint="eastAsia" w:ascii="仿宋_GB2312" w:hAnsi="仿宋_GB2312" w:eastAsia="仿宋_GB2312" w:cs="仿宋_GB2312"/>
                <w:color w:val="auto"/>
                <w:spacing w:val="27"/>
                <w:sz w:val="24"/>
                <w:szCs w:val="24"/>
                <w:highlight w:val="none"/>
              </w:rPr>
              <w:t xml:space="preserve">   </w:t>
            </w:r>
            <w:r>
              <w:rPr>
                <w:rFonts w:hint="eastAsia" w:ascii="仿宋_GB2312" w:hAnsi="仿宋_GB2312" w:eastAsia="仿宋_GB2312" w:cs="仿宋_GB2312"/>
                <w:color w:val="auto"/>
                <w:spacing w:val="-8"/>
                <w:sz w:val="24"/>
                <w:szCs w:val="24"/>
                <w:highlight w:val="none"/>
              </w:rPr>
              <w:t>月</w:t>
            </w:r>
            <w:r>
              <w:rPr>
                <w:rFonts w:hint="eastAsia" w:ascii="仿宋_GB2312" w:hAnsi="仿宋_GB2312" w:eastAsia="仿宋_GB2312" w:cs="仿宋_GB2312"/>
                <w:color w:val="auto"/>
                <w:spacing w:val="2"/>
                <w:sz w:val="24"/>
                <w:szCs w:val="24"/>
                <w:highlight w:val="none"/>
              </w:rPr>
              <w:t xml:space="preserve">    </w:t>
            </w:r>
            <w:r>
              <w:rPr>
                <w:rFonts w:hint="eastAsia" w:ascii="仿宋_GB2312" w:hAnsi="仿宋_GB2312" w:eastAsia="仿宋_GB2312" w:cs="仿宋_GB2312"/>
                <w:color w:val="auto"/>
                <w:spacing w:val="-8"/>
                <w:sz w:val="24"/>
                <w:szCs w:val="24"/>
                <w:highlight w:val="none"/>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77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320" w:lineRule="exact"/>
              <w:ind w:firstLine="268"/>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区镇（街道）</w:t>
            </w:r>
          </w:p>
          <w:p>
            <w:pPr>
              <w:keepNext w:val="0"/>
              <w:keepLines w:val="0"/>
              <w:pageBreakBefore w:val="0"/>
              <w:widowControl/>
              <w:kinsoku w:val="0"/>
              <w:wordWrap/>
              <w:overflowPunct/>
              <w:topLinePunct w:val="0"/>
              <w:autoSpaceDE w:val="0"/>
              <w:autoSpaceDN w:val="0"/>
              <w:bidi w:val="0"/>
              <w:adjustRightInd w:val="0"/>
              <w:snapToGrid w:val="0"/>
              <w:spacing w:before="102" w:line="320" w:lineRule="exact"/>
              <w:ind w:firstLine="268"/>
              <w:jc w:val="both"/>
              <w:textAlignment w:val="baseline"/>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民政复审意见</w:t>
            </w:r>
          </w:p>
        </w:tc>
        <w:tc>
          <w:tcPr>
            <w:tcW w:w="1779" w:type="dxa"/>
            <w:gridSpan w:val="3"/>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2" w:line="320" w:lineRule="exact"/>
              <w:ind w:firstLine="98"/>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同意每月提供</w:t>
            </w:r>
          </w:p>
        </w:tc>
        <w:tc>
          <w:tcPr>
            <w:tcW w:w="6462" w:type="dxa"/>
            <w:gridSpan w:val="8"/>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2" w:line="320" w:lineRule="exact"/>
              <w:ind w:firstLine="481"/>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元养老援助服务（大写∶人民币</w:t>
            </w:r>
            <w:r>
              <w:rPr>
                <w:rFonts w:hint="eastAsia" w:ascii="仿宋_GB2312" w:hAnsi="仿宋_GB2312" w:eastAsia="仿宋_GB2312" w:cs="仿宋_GB2312"/>
                <w:color w:val="auto"/>
                <w:spacing w:val="4"/>
                <w:sz w:val="24"/>
                <w:szCs w:val="24"/>
                <w:highlight w:val="non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pacing w:val="21"/>
                <w:sz w:val="24"/>
                <w:szCs w:val="24"/>
                <w:highlight w:val="none"/>
              </w:rPr>
              <w:t xml:space="preserve"> </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78" w:line="320" w:lineRule="exact"/>
              <w:ind w:firstLine="1211"/>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盖章</w:t>
            </w:r>
          </w:p>
          <w:p>
            <w:pPr>
              <w:keepNext w:val="0"/>
              <w:keepLines w:val="0"/>
              <w:pageBreakBefore w:val="0"/>
              <w:widowControl/>
              <w:kinsoku w:val="0"/>
              <w:wordWrap/>
              <w:overflowPunct/>
              <w:topLinePunct w:val="0"/>
              <w:autoSpaceDE w:val="0"/>
              <w:autoSpaceDN w:val="0"/>
              <w:bidi w:val="0"/>
              <w:adjustRightInd w:val="0"/>
              <w:snapToGrid w:val="0"/>
              <w:spacing w:before="77" w:line="320" w:lineRule="exact"/>
              <w:ind w:firstLine="2461"/>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年</w:t>
            </w:r>
            <w:r>
              <w:rPr>
                <w:rFonts w:hint="eastAsia" w:ascii="仿宋_GB2312" w:hAnsi="仿宋_GB2312" w:eastAsia="仿宋_GB2312" w:cs="仿宋_GB2312"/>
                <w:color w:val="auto"/>
                <w:spacing w:val="27"/>
                <w:sz w:val="24"/>
                <w:szCs w:val="24"/>
                <w:highlight w:val="none"/>
              </w:rPr>
              <w:t xml:space="preserve">   </w:t>
            </w:r>
            <w:r>
              <w:rPr>
                <w:rFonts w:hint="eastAsia" w:ascii="仿宋_GB2312" w:hAnsi="仿宋_GB2312" w:eastAsia="仿宋_GB2312" w:cs="仿宋_GB2312"/>
                <w:color w:val="auto"/>
                <w:spacing w:val="-8"/>
                <w:sz w:val="24"/>
                <w:szCs w:val="24"/>
                <w:highlight w:val="none"/>
              </w:rPr>
              <w:t>月</w:t>
            </w:r>
            <w:r>
              <w:rPr>
                <w:rFonts w:hint="eastAsia" w:ascii="仿宋_GB2312" w:hAnsi="仿宋_GB2312" w:eastAsia="仿宋_GB2312" w:cs="仿宋_GB2312"/>
                <w:color w:val="auto"/>
                <w:spacing w:val="2"/>
                <w:sz w:val="24"/>
                <w:szCs w:val="24"/>
                <w:highlight w:val="none"/>
              </w:rPr>
              <w:t xml:space="preserve">    </w:t>
            </w:r>
            <w:r>
              <w:rPr>
                <w:rFonts w:hint="eastAsia" w:ascii="仿宋_GB2312" w:hAnsi="仿宋_GB2312" w:eastAsia="仿宋_GB2312" w:cs="仿宋_GB2312"/>
                <w:color w:val="auto"/>
                <w:spacing w:val="-8"/>
                <w:sz w:val="24"/>
                <w:szCs w:val="24"/>
                <w:highlight w:val="none"/>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0" w:hRule="atLeast"/>
        </w:trPr>
        <w:tc>
          <w:tcPr>
            <w:tcW w:w="177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320" w:lineRule="exact"/>
              <w:ind w:firstLine="268"/>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市虚拟养老院</w:t>
            </w:r>
          </w:p>
          <w:p>
            <w:pPr>
              <w:keepNext w:val="0"/>
              <w:keepLines w:val="0"/>
              <w:pageBreakBefore w:val="0"/>
              <w:widowControl/>
              <w:kinsoku w:val="0"/>
              <w:wordWrap/>
              <w:overflowPunct/>
              <w:topLinePunct w:val="0"/>
              <w:autoSpaceDE w:val="0"/>
              <w:autoSpaceDN w:val="0"/>
              <w:bidi w:val="0"/>
              <w:adjustRightInd w:val="0"/>
              <w:snapToGrid w:val="0"/>
              <w:spacing w:before="182" w:line="320" w:lineRule="exact"/>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审核意见</w:t>
            </w:r>
          </w:p>
        </w:tc>
        <w:tc>
          <w:tcPr>
            <w:tcW w:w="1779" w:type="dxa"/>
            <w:gridSpan w:val="3"/>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2" w:line="320" w:lineRule="exact"/>
              <w:ind w:firstLine="98" w:firstLineChars="0"/>
              <w:textAlignment w:val="baseline"/>
              <w:rPr>
                <w:rFonts w:hint="eastAsia" w:ascii="仿宋_GB2312" w:hAnsi="仿宋_GB2312" w:eastAsia="仿宋_GB2312" w:cs="仿宋_GB2312"/>
                <w:color w:val="auto"/>
                <w:spacing w:val="-4"/>
                <w:kern w:val="2"/>
                <w:sz w:val="24"/>
                <w:szCs w:val="24"/>
                <w:highlight w:val="none"/>
                <w:lang w:val="en-US" w:eastAsia="zh-CN" w:bidi="ar-SA"/>
              </w:rPr>
            </w:pPr>
            <w:r>
              <w:rPr>
                <w:rFonts w:hint="eastAsia" w:ascii="仿宋_GB2312" w:hAnsi="仿宋_GB2312" w:eastAsia="仿宋_GB2312" w:cs="仿宋_GB2312"/>
                <w:color w:val="auto"/>
                <w:spacing w:val="8"/>
                <w:sz w:val="24"/>
                <w:szCs w:val="24"/>
                <w:highlight w:val="none"/>
              </w:rPr>
              <w:t>同意每月提供</w:t>
            </w:r>
          </w:p>
        </w:tc>
        <w:tc>
          <w:tcPr>
            <w:tcW w:w="6462" w:type="dxa"/>
            <w:gridSpan w:val="8"/>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2" w:line="320" w:lineRule="exact"/>
              <w:ind w:firstLine="481"/>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元养老援助服务（大写∶人民币</w:t>
            </w:r>
            <w:r>
              <w:rPr>
                <w:rFonts w:hint="eastAsia" w:ascii="仿宋_GB2312" w:hAnsi="仿宋_GB2312" w:eastAsia="仿宋_GB2312" w:cs="仿宋_GB2312"/>
                <w:color w:val="auto"/>
                <w:spacing w:val="4"/>
                <w:sz w:val="24"/>
                <w:szCs w:val="24"/>
                <w:highlight w:val="non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pacing w:val="21"/>
                <w:sz w:val="24"/>
                <w:szCs w:val="24"/>
                <w:highlight w:val="none"/>
              </w:rPr>
              <w:t xml:space="preserve"> </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78" w:line="320" w:lineRule="exact"/>
              <w:ind w:firstLine="1211"/>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盖章</w:t>
            </w:r>
          </w:p>
          <w:p>
            <w:pPr>
              <w:keepNext w:val="0"/>
              <w:keepLines w:val="0"/>
              <w:pageBreakBefore w:val="0"/>
              <w:widowControl/>
              <w:kinsoku w:val="0"/>
              <w:wordWrap/>
              <w:overflowPunct/>
              <w:topLinePunct w:val="0"/>
              <w:autoSpaceDE w:val="0"/>
              <w:autoSpaceDN w:val="0"/>
              <w:bidi w:val="0"/>
              <w:adjustRightInd w:val="0"/>
              <w:snapToGrid w:val="0"/>
              <w:spacing w:before="77" w:line="320" w:lineRule="exact"/>
              <w:ind w:firstLine="2461" w:firstLineChars="0"/>
              <w:textAlignment w:val="baseline"/>
              <w:rPr>
                <w:rFonts w:hint="eastAsia" w:ascii="仿宋_GB2312" w:hAnsi="仿宋_GB2312" w:eastAsia="仿宋_GB2312" w:cs="仿宋_GB2312"/>
                <w:color w:val="auto"/>
                <w:spacing w:val="-4"/>
                <w:kern w:val="2"/>
                <w:sz w:val="24"/>
                <w:szCs w:val="24"/>
                <w:highlight w:val="none"/>
                <w:lang w:val="en-US" w:eastAsia="zh-CN" w:bidi="ar-SA"/>
              </w:rPr>
            </w:pPr>
            <w:r>
              <w:rPr>
                <w:rFonts w:hint="eastAsia" w:ascii="仿宋_GB2312" w:hAnsi="仿宋_GB2312" w:eastAsia="仿宋_GB2312" w:cs="仿宋_GB2312"/>
                <w:color w:val="auto"/>
                <w:spacing w:val="-8"/>
                <w:sz w:val="24"/>
                <w:szCs w:val="24"/>
                <w:highlight w:val="none"/>
              </w:rPr>
              <w:t>年</w:t>
            </w:r>
            <w:r>
              <w:rPr>
                <w:rFonts w:hint="eastAsia" w:ascii="仿宋_GB2312" w:hAnsi="仿宋_GB2312" w:eastAsia="仿宋_GB2312" w:cs="仿宋_GB2312"/>
                <w:color w:val="auto"/>
                <w:spacing w:val="27"/>
                <w:sz w:val="24"/>
                <w:szCs w:val="24"/>
                <w:highlight w:val="none"/>
              </w:rPr>
              <w:t xml:space="preserve">   </w:t>
            </w:r>
            <w:r>
              <w:rPr>
                <w:rFonts w:hint="eastAsia" w:ascii="仿宋_GB2312" w:hAnsi="仿宋_GB2312" w:eastAsia="仿宋_GB2312" w:cs="仿宋_GB2312"/>
                <w:color w:val="auto"/>
                <w:spacing w:val="-8"/>
                <w:sz w:val="24"/>
                <w:szCs w:val="24"/>
                <w:highlight w:val="none"/>
              </w:rPr>
              <w:t>月</w:t>
            </w:r>
            <w:r>
              <w:rPr>
                <w:rFonts w:hint="eastAsia" w:ascii="仿宋_GB2312" w:hAnsi="仿宋_GB2312" w:eastAsia="仿宋_GB2312" w:cs="仿宋_GB2312"/>
                <w:color w:val="auto"/>
                <w:spacing w:val="2"/>
                <w:sz w:val="24"/>
                <w:szCs w:val="24"/>
                <w:highlight w:val="none"/>
              </w:rPr>
              <w:t xml:space="preserve">    </w:t>
            </w:r>
            <w:r>
              <w:rPr>
                <w:rFonts w:hint="eastAsia" w:ascii="仿宋_GB2312" w:hAnsi="仿宋_GB2312" w:eastAsia="仿宋_GB2312" w:cs="仿宋_GB2312"/>
                <w:color w:val="auto"/>
                <w:spacing w:val="-8"/>
                <w:sz w:val="24"/>
                <w:szCs w:val="24"/>
                <w:highlight w:val="none"/>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0" w:hRule="atLeast"/>
        </w:trPr>
        <w:tc>
          <w:tcPr>
            <w:tcW w:w="177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82" w:line="320" w:lineRule="exact"/>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市民政局</w:t>
            </w:r>
          </w:p>
          <w:p>
            <w:pPr>
              <w:keepNext w:val="0"/>
              <w:keepLines w:val="0"/>
              <w:pageBreakBefore w:val="0"/>
              <w:widowControl/>
              <w:kinsoku w:val="0"/>
              <w:wordWrap/>
              <w:overflowPunct/>
              <w:topLinePunct w:val="0"/>
              <w:autoSpaceDE w:val="0"/>
              <w:autoSpaceDN w:val="0"/>
              <w:bidi w:val="0"/>
              <w:adjustRightInd w:val="0"/>
              <w:snapToGrid w:val="0"/>
              <w:spacing w:before="182" w:line="320" w:lineRule="exact"/>
              <w:jc w:val="center"/>
              <w:textAlignment w:val="baseline"/>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审批意见</w:t>
            </w:r>
          </w:p>
        </w:tc>
        <w:tc>
          <w:tcPr>
            <w:tcW w:w="1779" w:type="dxa"/>
            <w:gridSpan w:val="3"/>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4" w:line="320" w:lineRule="exact"/>
              <w:ind w:firstLine="118"/>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同意每月提供</w:t>
            </w:r>
          </w:p>
        </w:tc>
        <w:tc>
          <w:tcPr>
            <w:tcW w:w="6462" w:type="dxa"/>
            <w:gridSpan w:val="8"/>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263" w:line="320" w:lineRule="exact"/>
              <w:ind w:firstLine="481"/>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元养老援助服务（大写∶人民币</w:t>
            </w:r>
            <w:r>
              <w:rPr>
                <w:rFonts w:hint="eastAsia" w:ascii="仿宋_GB2312" w:hAnsi="仿宋_GB2312" w:eastAsia="仿宋_GB2312" w:cs="仿宋_GB2312"/>
                <w:color w:val="auto"/>
                <w:spacing w:val="3"/>
                <w:sz w:val="24"/>
                <w:szCs w:val="24"/>
                <w:highlight w:val="none"/>
              </w:rPr>
              <w:t xml:space="preserve">                 </w:t>
            </w:r>
            <w:r>
              <w:rPr>
                <w:rFonts w:hint="eastAsia" w:ascii="仿宋_GB2312" w:hAnsi="仿宋_GB2312" w:eastAsia="仿宋_GB2312" w:cs="仿宋_GB2312"/>
                <w:color w:val="auto"/>
                <w:position w:val="-1"/>
                <w:sz w:val="24"/>
                <w:szCs w:val="24"/>
                <w:highlight w:val="none"/>
              </w:rPr>
              <w:t>元</w:t>
            </w:r>
            <w:r>
              <w:rPr>
                <w:rFonts w:hint="eastAsia" w:ascii="仿宋_GB2312" w:hAnsi="仿宋_GB2312" w:eastAsia="仿宋_GB2312" w:cs="仿宋_GB2312"/>
                <w:color w:val="auto"/>
                <w:spacing w:val="28"/>
                <w:position w:val="-1"/>
                <w:sz w:val="24"/>
                <w:szCs w:val="24"/>
                <w:highlight w:val="none"/>
              </w:rPr>
              <w:t xml:space="preserve"> </w:t>
            </w:r>
            <w:r>
              <w:rPr>
                <w:rFonts w:hint="eastAsia" w:ascii="仿宋_GB2312" w:hAnsi="仿宋_GB2312" w:eastAsia="仿宋_GB2312" w:cs="仿宋_GB2312"/>
                <w:color w:val="auto"/>
                <w:position w:val="-1"/>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78" w:line="320" w:lineRule="exact"/>
              <w:ind w:firstLine="1211"/>
              <w:textAlignment w:val="baseline"/>
              <w:rPr>
                <w:rFonts w:hint="eastAsia" w:ascii="仿宋_GB2312" w:hAnsi="仿宋_GB2312" w:eastAsia="仿宋_GB2312" w:cs="仿宋_GB2312"/>
                <w:color w:val="auto"/>
                <w:spacing w:val="-3"/>
                <w:sz w:val="24"/>
                <w:szCs w:val="24"/>
                <w:highlight w:val="none"/>
              </w:rPr>
            </w:pPr>
            <w:r>
              <w:rPr>
                <w:rFonts w:hint="eastAsia" w:ascii="仿宋_GB2312" w:hAnsi="仿宋_GB2312" w:eastAsia="仿宋_GB2312" w:cs="仿宋_GB2312"/>
                <w:color w:val="auto"/>
                <w:spacing w:val="-3"/>
                <w:sz w:val="24"/>
                <w:szCs w:val="24"/>
                <w:highlight w:val="none"/>
              </w:rPr>
              <w:t>盖章</w:t>
            </w:r>
          </w:p>
          <w:p>
            <w:pPr>
              <w:keepNext w:val="0"/>
              <w:keepLines w:val="0"/>
              <w:pageBreakBefore w:val="0"/>
              <w:widowControl/>
              <w:kinsoku w:val="0"/>
              <w:wordWrap/>
              <w:overflowPunct/>
              <w:topLinePunct w:val="0"/>
              <w:autoSpaceDE w:val="0"/>
              <w:autoSpaceDN w:val="0"/>
              <w:bidi w:val="0"/>
              <w:adjustRightInd w:val="0"/>
              <w:snapToGrid w:val="0"/>
              <w:spacing w:before="88" w:line="320" w:lineRule="exact"/>
              <w:ind w:firstLine="2471"/>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年</w:t>
            </w:r>
            <w:r>
              <w:rPr>
                <w:rFonts w:hint="eastAsia" w:ascii="仿宋_GB2312" w:hAnsi="仿宋_GB2312" w:eastAsia="仿宋_GB2312" w:cs="仿宋_GB2312"/>
                <w:color w:val="auto"/>
                <w:spacing w:val="31"/>
                <w:sz w:val="24"/>
                <w:szCs w:val="24"/>
                <w:highlight w:val="none"/>
              </w:rPr>
              <w:t xml:space="preserve">   </w:t>
            </w:r>
            <w:r>
              <w:rPr>
                <w:rFonts w:hint="eastAsia" w:ascii="仿宋_GB2312" w:hAnsi="仿宋_GB2312" w:eastAsia="仿宋_GB2312" w:cs="仿宋_GB2312"/>
                <w:color w:val="auto"/>
                <w:spacing w:val="-8"/>
                <w:sz w:val="24"/>
                <w:szCs w:val="24"/>
                <w:highlight w:val="none"/>
              </w:rPr>
              <w:t>月</w:t>
            </w:r>
            <w:r>
              <w:rPr>
                <w:rFonts w:hint="eastAsia" w:ascii="仿宋_GB2312" w:hAnsi="仿宋_GB2312" w:eastAsia="仿宋_GB2312" w:cs="仿宋_GB2312"/>
                <w:color w:val="auto"/>
                <w:spacing w:val="4"/>
                <w:sz w:val="24"/>
                <w:szCs w:val="24"/>
                <w:highlight w:val="none"/>
              </w:rPr>
              <w:t xml:space="preserve">    </w:t>
            </w:r>
            <w:r>
              <w:rPr>
                <w:rFonts w:hint="eastAsia" w:ascii="仿宋_GB2312" w:hAnsi="仿宋_GB2312" w:eastAsia="仿宋_GB2312" w:cs="仿宋_GB2312"/>
                <w:color w:val="auto"/>
                <w:spacing w:val="-8"/>
                <w:sz w:val="24"/>
                <w:szCs w:val="24"/>
                <w:highlight w:val="none"/>
              </w:rPr>
              <w:t>日</w:t>
            </w:r>
          </w:p>
        </w:tc>
      </w:tr>
    </w:tbl>
    <w:p>
      <w:pPr>
        <w:rPr>
          <w:color w:val="auto"/>
          <w:highlight w:val="none"/>
        </w:rPr>
        <w:sectPr>
          <w:footerReference r:id="rId6" w:type="default"/>
          <w:pgSz w:w="11900" w:h="16840"/>
          <w:pgMar w:top="1089" w:right="460" w:bottom="400" w:left="969" w:header="0" w:footer="0" w:gutter="0"/>
          <w:cols w:equalWidth="0" w:num="1">
            <w:col w:w="10471"/>
          </w:cols>
        </w:sectPr>
      </w:pPr>
    </w:p>
    <w:p>
      <w:pPr>
        <w:spacing w:line="480" w:lineRule="auto"/>
        <w:jc w:val="left"/>
        <w:rPr>
          <w:rFonts w:hint="default" w:ascii="黑体" w:hAnsi="黑体" w:eastAsia="黑体" w:cs="黑体"/>
          <w:color w:val="auto"/>
          <w:spacing w:val="0"/>
          <w:sz w:val="32"/>
          <w:szCs w:val="32"/>
          <w:highlight w:val="none"/>
          <w:lang w:val="en-US" w:eastAsia="zh-CN"/>
        </w:rPr>
      </w:pPr>
      <w:r>
        <w:rPr>
          <w:rFonts w:hint="eastAsia" w:ascii="黑体" w:hAnsi="黑体" w:eastAsia="黑体" w:cs="黑体"/>
          <w:color w:val="auto"/>
          <w:spacing w:val="0"/>
          <w:sz w:val="32"/>
          <w:szCs w:val="32"/>
          <w:highlight w:val="none"/>
          <w:lang w:val="en-US" w:eastAsia="zh-CN"/>
        </w:rPr>
        <w:t>附表2</w:t>
      </w:r>
    </w:p>
    <w:p>
      <w:pPr>
        <w:jc w:val="center"/>
        <w:outlineLvl w:val="1"/>
        <w:rPr>
          <w:rFonts w:hint="eastAsia" w:ascii="方正小标宋简体" w:hAnsi="方正小标宋简体" w:eastAsia="方正小标宋简体" w:cs="方正小标宋简体"/>
          <w:color w:val="auto"/>
          <w:sz w:val="36"/>
          <w:szCs w:val="28"/>
          <w:highlight w:val="none"/>
        </w:rPr>
      </w:pPr>
      <w:r>
        <w:rPr>
          <w:rFonts w:hint="eastAsia" w:ascii="方正小标宋简体" w:hAnsi="方正小标宋简体" w:eastAsia="方正小标宋简体" w:cs="方正小标宋简体"/>
          <w:color w:val="auto"/>
          <w:sz w:val="36"/>
          <w:szCs w:val="28"/>
          <w:highlight w:val="none"/>
        </w:rPr>
        <w:t>自愿放弃张家港市亲情（虚拟）养老院服务承诺书</w:t>
      </w:r>
    </w:p>
    <w:p>
      <w:pPr>
        <w:spacing w:line="560" w:lineRule="exact"/>
        <w:ind w:left="2" w:firstLine="652" w:firstLineChars="204"/>
        <w:jc w:val="left"/>
        <w:rPr>
          <w:rFonts w:hint="eastAsia" w:ascii="仿宋_GB2312" w:hAnsi="仿宋" w:eastAsia="仿宋_GB2312" w:cs="仿宋"/>
          <w:color w:val="auto"/>
          <w:spacing w:val="0"/>
          <w:szCs w:val="32"/>
          <w:highlight w:val="none"/>
        </w:rPr>
      </w:pPr>
    </w:p>
    <w:p>
      <w:pPr>
        <w:spacing w:line="480" w:lineRule="auto"/>
        <w:ind w:firstLine="640"/>
        <w:jc w:val="left"/>
        <w:rPr>
          <w:rFonts w:hint="eastAsia" w:ascii="仿宋_GB2312" w:hAnsi="仿宋" w:eastAsia="仿宋_GB2312" w:cs="仿宋"/>
          <w:color w:val="auto"/>
          <w:spacing w:val="0"/>
          <w:szCs w:val="32"/>
          <w:highlight w:val="none"/>
        </w:rPr>
      </w:pPr>
      <w:r>
        <w:rPr>
          <w:rFonts w:hint="eastAsia" w:ascii="仿宋_GB2312" w:hAnsi="仿宋" w:eastAsia="仿宋_GB2312" w:cs="仿宋"/>
          <w:color w:val="auto"/>
          <w:spacing w:val="0"/>
          <w:szCs w:val="32"/>
          <w:highlight w:val="none"/>
        </w:rPr>
        <w:t>根据</w:t>
      </w:r>
      <w:r>
        <w:rPr>
          <w:rFonts w:hint="eastAsia" w:ascii="仿宋_GB2312" w:eastAsia="仿宋_GB2312"/>
          <w:color w:val="auto"/>
          <w:sz w:val="32"/>
          <w:szCs w:val="32"/>
          <w:highlight w:val="none"/>
        </w:rPr>
        <w:t>《张家港市居家养老服务实施细则》</w:t>
      </w:r>
      <w:r>
        <w:rPr>
          <w:rFonts w:hint="eastAsia" w:ascii="仿宋_GB2312" w:eastAsia="仿宋_GB2312"/>
          <w:color w:val="auto"/>
          <w:sz w:val="32"/>
          <w:szCs w:val="32"/>
          <w:highlight w:val="none"/>
          <w:lang w:val="en-US" w:eastAsia="zh-CN"/>
        </w:rPr>
        <w:t>的</w:t>
      </w:r>
      <w:r>
        <w:rPr>
          <w:rFonts w:hint="eastAsia" w:ascii="仿宋_GB2312" w:hAnsi="仿宋" w:eastAsia="仿宋_GB2312" w:cs="仿宋"/>
          <w:color w:val="auto"/>
          <w:spacing w:val="0"/>
          <w:szCs w:val="32"/>
          <w:highlight w:val="none"/>
        </w:rPr>
        <w:t>相关规定</w:t>
      </w:r>
      <w:r>
        <w:rPr>
          <w:rFonts w:hint="eastAsia" w:ascii="仿宋_GB2312" w:hAnsi="仿宋" w:eastAsia="仿宋_GB2312" w:cs="仿宋"/>
          <w:color w:val="auto"/>
          <w:spacing w:val="0"/>
          <w:szCs w:val="32"/>
          <w:highlight w:val="none"/>
          <w:lang w:eastAsia="zh-CN"/>
        </w:rPr>
        <w:t>，</w:t>
      </w:r>
      <w:r>
        <w:rPr>
          <w:rFonts w:hint="eastAsia" w:ascii="仿宋_GB2312" w:hAnsi="仿宋" w:eastAsia="仿宋_GB2312" w:cs="仿宋"/>
          <w:color w:val="auto"/>
          <w:spacing w:val="0"/>
          <w:szCs w:val="32"/>
          <w:highlight w:val="none"/>
        </w:rPr>
        <w:t xml:space="preserve">   </w:t>
      </w:r>
      <w:r>
        <w:rPr>
          <w:rFonts w:hint="eastAsia" w:ascii="仿宋_GB2312" w:hAnsi="仿宋" w:eastAsia="仿宋_GB2312" w:cs="仿宋"/>
          <w:color w:val="auto"/>
          <w:spacing w:val="0"/>
          <w:szCs w:val="32"/>
          <w:highlight w:val="none"/>
          <w:u w:val="single"/>
        </w:rPr>
        <w:t xml:space="preserve">             </w:t>
      </w:r>
      <w:r>
        <w:rPr>
          <w:rFonts w:hint="eastAsia" w:ascii="仿宋_GB2312" w:hAnsi="仿宋" w:eastAsia="仿宋_GB2312" w:cs="仿宋"/>
          <w:color w:val="auto"/>
          <w:spacing w:val="0"/>
          <w:szCs w:val="32"/>
          <w:highlight w:val="none"/>
        </w:rPr>
        <w:t>________同志，已符合申报</w:t>
      </w:r>
      <w:r>
        <w:rPr>
          <w:rFonts w:hint="eastAsia" w:ascii="仿宋_GB2312" w:hAnsi="仿宋" w:eastAsia="仿宋_GB2312" w:cs="仿宋"/>
          <w:color w:val="auto"/>
          <w:spacing w:val="0"/>
          <w:szCs w:val="32"/>
          <w:highlight w:val="none"/>
          <w:lang w:val="en-US" w:eastAsia="zh-CN"/>
        </w:rPr>
        <w:t>张家港市</w:t>
      </w:r>
      <w:r>
        <w:rPr>
          <w:rFonts w:hint="eastAsia" w:ascii="仿宋_GB2312" w:hAnsi="仿宋" w:eastAsia="仿宋_GB2312" w:cs="仿宋"/>
          <w:color w:val="auto"/>
          <w:spacing w:val="0"/>
          <w:szCs w:val="32"/>
          <w:highlight w:val="none"/>
        </w:rPr>
        <w:t>养老援助服务对象的条件，</w:t>
      </w:r>
      <w:r>
        <w:rPr>
          <w:rFonts w:hint="eastAsia" w:ascii="仿宋_GB2312" w:hAnsi="仿宋" w:eastAsia="仿宋_GB2312" w:cs="仿宋"/>
          <w:color w:val="auto"/>
          <w:spacing w:val="0"/>
          <w:szCs w:val="32"/>
          <w:highlight w:val="none"/>
          <w:lang w:val="en-US" w:eastAsia="zh-CN"/>
        </w:rPr>
        <w:t>每月</w:t>
      </w:r>
      <w:r>
        <w:rPr>
          <w:rFonts w:hint="eastAsia" w:ascii="仿宋_GB2312" w:hAnsi="仿宋" w:eastAsia="仿宋_GB2312" w:cs="仿宋"/>
          <w:color w:val="auto"/>
          <w:spacing w:val="0"/>
          <w:szCs w:val="32"/>
          <w:highlight w:val="none"/>
        </w:rPr>
        <w:t>可以按规定享受</w:t>
      </w:r>
      <w:r>
        <w:rPr>
          <w:rFonts w:hint="eastAsia" w:ascii="仿宋_GB2312" w:hAnsi="Calibri" w:eastAsia="仿宋_GB2312"/>
          <w:color w:val="auto"/>
          <w:spacing w:val="0"/>
          <w:szCs w:val="32"/>
          <w:highlight w:val="none"/>
        </w:rPr>
        <w:t>市</w:t>
      </w:r>
      <w:r>
        <w:rPr>
          <w:rFonts w:hint="eastAsia" w:ascii="仿宋_GB2312" w:hAnsi="Calibri" w:eastAsia="仿宋_GB2312"/>
          <w:color w:val="auto"/>
          <w:spacing w:val="0"/>
          <w:szCs w:val="32"/>
          <w:highlight w:val="none"/>
          <w:lang w:val="en-US" w:eastAsia="zh-CN"/>
        </w:rPr>
        <w:t>亲情（</w:t>
      </w:r>
      <w:r>
        <w:rPr>
          <w:rFonts w:hint="eastAsia" w:ascii="仿宋_GB2312" w:hAnsi="Calibri" w:eastAsia="仿宋_GB2312"/>
          <w:color w:val="auto"/>
          <w:spacing w:val="0"/>
          <w:szCs w:val="32"/>
          <w:highlight w:val="none"/>
        </w:rPr>
        <w:t>虚拟</w:t>
      </w:r>
      <w:r>
        <w:rPr>
          <w:rFonts w:hint="eastAsia" w:ascii="仿宋_GB2312" w:hAnsi="Calibri" w:eastAsia="仿宋_GB2312"/>
          <w:color w:val="auto"/>
          <w:spacing w:val="0"/>
          <w:szCs w:val="32"/>
          <w:highlight w:val="none"/>
          <w:lang w:eastAsia="zh-CN"/>
        </w:rPr>
        <w:t>）</w:t>
      </w:r>
      <w:r>
        <w:rPr>
          <w:rFonts w:hint="eastAsia" w:ascii="仿宋_GB2312" w:hAnsi="Calibri" w:eastAsia="仿宋_GB2312"/>
          <w:color w:val="auto"/>
          <w:spacing w:val="0"/>
          <w:szCs w:val="32"/>
          <w:highlight w:val="none"/>
        </w:rPr>
        <w:t>养老院</w:t>
      </w:r>
      <w:r>
        <w:rPr>
          <w:rFonts w:hint="eastAsia" w:ascii="仿宋_GB2312" w:hAnsi="仿宋" w:eastAsia="仿宋_GB2312" w:cs="仿宋"/>
          <w:color w:val="auto"/>
          <w:spacing w:val="0"/>
          <w:szCs w:val="32"/>
          <w:highlight w:val="none"/>
        </w:rPr>
        <w:t>提供的</w:t>
      </w:r>
      <w:r>
        <w:rPr>
          <w:rFonts w:hint="eastAsia" w:ascii="仿宋_GB2312" w:hAnsi="仿宋" w:eastAsia="仿宋_GB2312" w:cs="仿宋"/>
          <w:color w:val="auto"/>
          <w:spacing w:val="0"/>
          <w:szCs w:val="32"/>
          <w:highlight w:val="none"/>
          <w:lang w:val="en-US" w:eastAsia="zh-CN"/>
        </w:rPr>
        <w:t>居家上门援助服务</w:t>
      </w:r>
      <w:r>
        <w:rPr>
          <w:rFonts w:hint="eastAsia" w:ascii="仿宋_GB2312" w:hAnsi="仿宋" w:eastAsia="仿宋_GB2312" w:cs="仿宋"/>
          <w:color w:val="auto"/>
          <w:spacing w:val="0"/>
          <w:szCs w:val="32"/>
          <w:highlight w:val="none"/>
        </w:rPr>
        <w:t>。但因</w:t>
      </w:r>
      <w:r>
        <w:rPr>
          <w:rFonts w:hint="eastAsia" w:ascii="仿宋_GB2312" w:hAnsi="仿宋" w:eastAsia="仿宋_GB2312" w:cs="仿宋"/>
          <w:color w:val="auto"/>
          <w:spacing w:val="0"/>
          <w:szCs w:val="32"/>
          <w:highlight w:val="none"/>
          <w:u w:val="single"/>
        </w:rPr>
        <w:t xml:space="preserve">                                                                                                </w:t>
      </w:r>
      <w:r>
        <w:rPr>
          <w:rFonts w:hint="eastAsia" w:ascii="仿宋_GB2312" w:hAnsi="仿宋" w:eastAsia="仿宋_GB2312" w:cs="仿宋"/>
          <w:color w:val="auto"/>
          <w:spacing w:val="0"/>
          <w:szCs w:val="32"/>
          <w:highlight w:val="none"/>
        </w:rPr>
        <w:t>等原因，自愿放弃养老援助服务，所造成的责任由本人承担。特此承诺。</w:t>
      </w:r>
    </w:p>
    <w:p>
      <w:pPr>
        <w:spacing w:line="360" w:lineRule="auto"/>
        <w:ind w:left="2" w:firstLine="652" w:firstLineChars="204"/>
        <w:jc w:val="left"/>
        <w:rPr>
          <w:rFonts w:hint="eastAsia" w:ascii="仿宋_GB2312" w:hAnsi="仿宋" w:eastAsia="仿宋_GB2312" w:cs="仿宋"/>
          <w:color w:val="auto"/>
          <w:spacing w:val="0"/>
          <w:szCs w:val="32"/>
          <w:highlight w:val="none"/>
        </w:rPr>
      </w:pPr>
    </w:p>
    <w:p>
      <w:pPr>
        <w:spacing w:line="360" w:lineRule="auto"/>
        <w:ind w:left="2" w:hanging="2"/>
        <w:jc w:val="left"/>
        <w:rPr>
          <w:rFonts w:hint="eastAsia" w:ascii="仿宋_GB2312" w:hAnsi="仿宋" w:eastAsia="仿宋_GB2312" w:cs="仿宋"/>
          <w:color w:val="auto"/>
          <w:spacing w:val="0"/>
          <w:szCs w:val="32"/>
          <w:highlight w:val="none"/>
        </w:rPr>
      </w:pPr>
      <w:r>
        <w:rPr>
          <w:rFonts w:hint="eastAsia" w:ascii="仿宋_GB2312" w:hAnsi="仿宋" w:eastAsia="仿宋_GB2312" w:cs="仿宋"/>
          <w:color w:val="auto"/>
          <w:spacing w:val="0"/>
          <w:szCs w:val="32"/>
          <w:highlight w:val="none"/>
        </w:rPr>
        <w:t>本人签字：</w:t>
      </w:r>
      <w:r>
        <w:rPr>
          <w:rFonts w:hint="eastAsia" w:ascii="仿宋_GB2312" w:hAnsi="仿宋" w:eastAsia="仿宋_GB2312" w:cs="仿宋"/>
          <w:color w:val="auto"/>
          <w:spacing w:val="0"/>
          <w:szCs w:val="32"/>
          <w:highlight w:val="none"/>
          <w:u w:val="single"/>
        </w:rPr>
        <w:t xml:space="preserve">              </w:t>
      </w:r>
      <w:r>
        <w:rPr>
          <w:rFonts w:hint="eastAsia" w:ascii="仿宋_GB2312" w:hAnsi="仿宋" w:eastAsia="仿宋_GB2312" w:cs="仿宋"/>
          <w:color w:val="auto"/>
          <w:spacing w:val="0"/>
          <w:szCs w:val="32"/>
          <w:highlight w:val="none"/>
        </w:rPr>
        <w:t xml:space="preserve">  身份证号：</w:t>
      </w:r>
      <w:r>
        <w:rPr>
          <w:rFonts w:hint="eastAsia" w:ascii="仿宋_GB2312" w:hAnsi="仿宋" w:eastAsia="仿宋_GB2312" w:cs="仿宋"/>
          <w:color w:val="auto"/>
          <w:spacing w:val="0"/>
          <w:szCs w:val="32"/>
          <w:highlight w:val="none"/>
          <w:u w:val="single"/>
        </w:rPr>
        <w:t xml:space="preserve">                    </w:t>
      </w:r>
    </w:p>
    <w:p>
      <w:pPr>
        <w:spacing w:line="360" w:lineRule="auto"/>
        <w:ind w:left="2" w:firstLine="652" w:firstLineChars="204"/>
        <w:jc w:val="left"/>
        <w:rPr>
          <w:rFonts w:hint="eastAsia" w:ascii="仿宋_GB2312" w:hAnsi="仿宋" w:eastAsia="仿宋_GB2312" w:cs="仿宋"/>
          <w:color w:val="auto"/>
          <w:spacing w:val="0"/>
          <w:szCs w:val="32"/>
          <w:highlight w:val="none"/>
        </w:rPr>
      </w:pPr>
    </w:p>
    <w:p>
      <w:pPr>
        <w:spacing w:line="360" w:lineRule="auto"/>
        <w:ind w:left="2" w:hanging="2"/>
        <w:jc w:val="left"/>
        <w:rPr>
          <w:rFonts w:hint="eastAsia" w:ascii="仿宋_GB2312" w:hAnsi="仿宋" w:eastAsia="仿宋_GB2312" w:cs="仿宋"/>
          <w:color w:val="auto"/>
          <w:spacing w:val="0"/>
          <w:szCs w:val="32"/>
          <w:highlight w:val="none"/>
        </w:rPr>
      </w:pPr>
      <w:r>
        <w:rPr>
          <w:rFonts w:hint="eastAsia" w:ascii="仿宋_GB2312" w:hAnsi="仿宋" w:eastAsia="仿宋_GB2312" w:cs="仿宋"/>
          <w:color w:val="auto"/>
          <w:spacing w:val="0"/>
          <w:szCs w:val="32"/>
          <w:highlight w:val="none"/>
        </w:rPr>
        <w:t>监护人签字：</w:t>
      </w:r>
      <w:r>
        <w:rPr>
          <w:rFonts w:hint="eastAsia" w:ascii="仿宋_GB2312" w:hAnsi="仿宋" w:eastAsia="仿宋_GB2312" w:cs="仿宋"/>
          <w:color w:val="auto"/>
          <w:spacing w:val="0"/>
          <w:szCs w:val="32"/>
          <w:highlight w:val="none"/>
          <w:u w:val="single"/>
        </w:rPr>
        <w:t xml:space="preserve">             </w:t>
      </w:r>
      <w:r>
        <w:rPr>
          <w:rFonts w:hint="eastAsia" w:ascii="仿宋_GB2312" w:hAnsi="仿宋" w:eastAsia="仿宋_GB2312" w:cs="仿宋"/>
          <w:color w:val="auto"/>
          <w:spacing w:val="0"/>
          <w:szCs w:val="32"/>
          <w:highlight w:val="none"/>
        </w:rPr>
        <w:t xml:space="preserve">  与本人关系：</w:t>
      </w:r>
      <w:r>
        <w:rPr>
          <w:rFonts w:hint="eastAsia" w:ascii="仿宋_GB2312" w:hAnsi="仿宋" w:eastAsia="仿宋_GB2312" w:cs="仿宋"/>
          <w:color w:val="auto"/>
          <w:spacing w:val="0"/>
          <w:szCs w:val="32"/>
          <w:highlight w:val="none"/>
          <w:u w:val="single"/>
        </w:rPr>
        <w:t xml:space="preserve">                  </w:t>
      </w:r>
    </w:p>
    <w:p>
      <w:pPr>
        <w:spacing w:line="360" w:lineRule="auto"/>
        <w:ind w:left="2" w:hanging="2"/>
        <w:jc w:val="left"/>
        <w:rPr>
          <w:rFonts w:hint="eastAsia" w:ascii="仿宋_GB2312" w:hAnsi="仿宋" w:eastAsia="仿宋_GB2312" w:cs="仿宋"/>
          <w:color w:val="auto"/>
          <w:spacing w:val="0"/>
          <w:szCs w:val="32"/>
          <w:highlight w:val="none"/>
        </w:rPr>
      </w:pPr>
    </w:p>
    <w:p>
      <w:pPr>
        <w:spacing w:line="360" w:lineRule="auto"/>
        <w:ind w:left="2" w:hanging="2"/>
        <w:jc w:val="left"/>
        <w:rPr>
          <w:rFonts w:hint="eastAsia" w:ascii="仿宋_GB2312" w:hAnsi="仿宋" w:eastAsia="仿宋_GB2312" w:cs="仿宋"/>
          <w:color w:val="auto"/>
          <w:spacing w:val="0"/>
          <w:szCs w:val="32"/>
          <w:highlight w:val="none"/>
        </w:rPr>
      </w:pPr>
      <w:r>
        <w:rPr>
          <w:rFonts w:hint="eastAsia" w:ascii="仿宋_GB2312" w:hAnsi="仿宋" w:eastAsia="仿宋_GB2312" w:cs="仿宋"/>
          <w:color w:val="auto"/>
          <w:spacing w:val="0"/>
          <w:szCs w:val="32"/>
          <w:highlight w:val="none"/>
        </w:rPr>
        <w:t>办理人（村</w:t>
      </w:r>
      <w:r>
        <w:rPr>
          <w:rFonts w:hint="eastAsia" w:ascii="仿宋_GB2312" w:hAnsi="仿宋" w:eastAsia="仿宋_GB2312" w:cs="仿宋"/>
          <w:color w:val="auto"/>
          <w:spacing w:val="0"/>
          <w:szCs w:val="32"/>
          <w:highlight w:val="none"/>
          <w:lang w:val="en-US" w:eastAsia="zh-CN"/>
        </w:rPr>
        <w:t>/</w:t>
      </w:r>
      <w:r>
        <w:rPr>
          <w:rFonts w:hint="eastAsia" w:ascii="仿宋_GB2312" w:hAnsi="仿宋" w:eastAsia="仿宋_GB2312" w:cs="仿宋"/>
          <w:color w:val="auto"/>
          <w:spacing w:val="0"/>
          <w:szCs w:val="32"/>
          <w:highlight w:val="none"/>
        </w:rPr>
        <w:t>社区）：</w:t>
      </w:r>
      <w:r>
        <w:rPr>
          <w:rFonts w:hint="eastAsia" w:ascii="仿宋_GB2312" w:hAnsi="仿宋" w:eastAsia="仿宋_GB2312" w:cs="仿宋"/>
          <w:color w:val="auto"/>
          <w:spacing w:val="0"/>
          <w:szCs w:val="32"/>
          <w:highlight w:val="none"/>
          <w:u w:val="single"/>
        </w:rPr>
        <w:t xml:space="preserve">                </w:t>
      </w:r>
      <w:r>
        <w:rPr>
          <w:rFonts w:hint="eastAsia" w:ascii="仿宋_GB2312" w:hAnsi="仿宋" w:eastAsia="仿宋_GB2312" w:cs="仿宋"/>
          <w:color w:val="auto"/>
          <w:spacing w:val="0"/>
          <w:szCs w:val="32"/>
          <w:highlight w:val="none"/>
        </w:rPr>
        <w:t xml:space="preserve">     </w:t>
      </w:r>
    </w:p>
    <w:p>
      <w:pPr>
        <w:spacing w:line="360" w:lineRule="auto"/>
        <w:ind w:left="2" w:hanging="2"/>
        <w:jc w:val="left"/>
        <w:rPr>
          <w:rFonts w:hint="eastAsia" w:ascii="仿宋_GB2312" w:hAnsi="仿宋" w:eastAsia="仿宋_GB2312" w:cs="仿宋"/>
          <w:color w:val="auto"/>
          <w:spacing w:val="0"/>
          <w:szCs w:val="32"/>
          <w:highlight w:val="none"/>
        </w:rPr>
      </w:pPr>
    </w:p>
    <w:p>
      <w:pPr>
        <w:spacing w:line="360" w:lineRule="auto"/>
        <w:jc w:val="left"/>
        <w:rPr>
          <w:rFonts w:hint="eastAsia" w:ascii="仿宋_GB2312" w:hAnsi="仿宋" w:eastAsia="仿宋_GB2312" w:cs="仿宋"/>
          <w:color w:val="auto"/>
          <w:spacing w:val="0"/>
          <w:szCs w:val="32"/>
          <w:highlight w:val="none"/>
        </w:rPr>
      </w:pPr>
      <w:r>
        <w:rPr>
          <w:rFonts w:hint="eastAsia" w:ascii="仿宋_GB2312" w:hAnsi="仿宋" w:eastAsia="仿宋_GB2312" w:cs="仿宋"/>
          <w:color w:val="auto"/>
          <w:spacing w:val="0"/>
          <w:szCs w:val="32"/>
          <w:highlight w:val="none"/>
        </w:rPr>
        <w:t xml:space="preserve">                                     年    月    日     </w:t>
      </w:r>
    </w:p>
    <w:p>
      <w:pPr>
        <w:spacing w:line="360" w:lineRule="auto"/>
        <w:ind w:firstLine="660"/>
        <w:jc w:val="left"/>
        <w:rPr>
          <w:rFonts w:hint="eastAsia" w:ascii="仿宋_GB2312" w:hAnsi="仿宋" w:eastAsia="仿宋_GB2312" w:cs="仿宋"/>
          <w:color w:val="auto"/>
          <w:spacing w:val="0"/>
          <w:szCs w:val="32"/>
          <w:highlight w:val="none"/>
        </w:rPr>
      </w:pPr>
    </w:p>
    <w:p>
      <w:pPr>
        <w:spacing w:line="360" w:lineRule="auto"/>
        <w:ind w:firstLine="660"/>
        <w:jc w:val="left"/>
        <w:rPr>
          <w:rFonts w:hint="eastAsia" w:ascii="仿宋_GB2312" w:hAnsi="仿宋" w:eastAsia="仿宋_GB2312" w:cs="仿宋"/>
          <w:color w:val="auto"/>
          <w:spacing w:val="0"/>
          <w:szCs w:val="32"/>
          <w:highlight w:val="none"/>
        </w:rPr>
      </w:pPr>
      <w:r>
        <w:rPr>
          <w:rFonts w:hint="eastAsia" w:ascii="仿宋_GB2312" w:hAnsi="仿宋" w:eastAsia="仿宋_GB2312" w:cs="仿宋"/>
          <w:color w:val="auto"/>
          <w:spacing w:val="0"/>
          <w:szCs w:val="32"/>
          <w:highlight w:val="none"/>
        </w:rPr>
        <w:t>注：村（社区）备案留存。</w:t>
      </w:r>
    </w:p>
    <w:p>
      <w:pPr>
        <w:spacing w:line="520" w:lineRule="exact"/>
        <w:ind w:firstLine="5304" w:firstLineChars="1700"/>
        <w:rPr>
          <w:rFonts w:hint="eastAsia" w:ascii="仿宋_GB2312" w:eastAsia="仿宋_GB2312"/>
          <w:color w:val="auto"/>
          <w:sz w:val="32"/>
          <w:szCs w:val="32"/>
          <w:highlight w:val="none"/>
        </w:rPr>
        <w:sectPr>
          <w:pgSz w:w="11906" w:h="16838"/>
          <w:pgMar w:top="1440" w:right="1800" w:bottom="1440" w:left="1800" w:header="851" w:footer="992" w:gutter="0"/>
          <w:cols w:space="425" w:num="1"/>
          <w:docGrid w:type="lines" w:linePitch="312" w:charSpace="0"/>
        </w:sectPr>
      </w:pPr>
    </w:p>
    <w:p>
      <w:pPr>
        <w:spacing w:line="440" w:lineRule="exact"/>
        <w:jc w:val="both"/>
        <w:rPr>
          <w:rFonts w:hint="default" w:ascii="黑体" w:eastAsia="黑体"/>
          <w:bCs/>
          <w:color w:val="auto"/>
          <w:sz w:val="32"/>
          <w:szCs w:val="32"/>
          <w:highlight w:val="none"/>
          <w:lang w:val="en-US" w:eastAsia="zh-CN"/>
        </w:rPr>
      </w:pPr>
      <w:r>
        <w:rPr>
          <w:rFonts w:hint="eastAsia" w:ascii="黑体" w:eastAsia="黑体"/>
          <w:bCs/>
          <w:color w:val="auto"/>
          <w:sz w:val="32"/>
          <w:szCs w:val="32"/>
          <w:highlight w:val="none"/>
          <w:lang w:val="en-US" w:eastAsia="zh-CN"/>
        </w:rPr>
        <w:t>附表3</w:t>
      </w:r>
    </w:p>
    <w:p>
      <w:pPr>
        <w:spacing w:line="440" w:lineRule="exact"/>
        <w:jc w:val="both"/>
        <w:rPr>
          <w:rFonts w:hint="default" w:ascii="黑体" w:eastAsia="黑体"/>
          <w:bCs/>
          <w:color w:val="auto"/>
          <w:sz w:val="28"/>
          <w:szCs w:val="28"/>
          <w:highlight w:val="none"/>
          <w:lang w:val="en-US" w:eastAsia="zh-CN"/>
        </w:rPr>
      </w:pPr>
    </w:p>
    <w:p>
      <w:pPr>
        <w:spacing w:line="440" w:lineRule="exact"/>
        <w:jc w:val="center"/>
        <w:outlineLvl w:val="1"/>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张家港市养老援助服务不予补助通知书</w:t>
      </w:r>
    </w:p>
    <w:p>
      <w:pPr>
        <w:spacing w:line="320" w:lineRule="exact"/>
        <w:rPr>
          <w:rFonts w:hint="eastAsia"/>
          <w:color w:val="auto"/>
          <w:sz w:val="21"/>
          <w:highlight w:val="none"/>
        </w:rPr>
      </w:pPr>
    </w:p>
    <w:p>
      <w:pPr>
        <w:spacing w:line="520" w:lineRule="exact"/>
        <w:rPr>
          <w:color w:val="auto"/>
          <w:sz w:val="32"/>
          <w:szCs w:val="32"/>
          <w:highlight w:val="none"/>
        </w:rPr>
      </w:pPr>
      <w:r>
        <w:rPr>
          <w:color w:val="auto"/>
          <w:sz w:val="32"/>
          <w:szCs w:val="32"/>
          <w:highlight w:val="none"/>
          <w:u w:val="single"/>
        </w:rPr>
        <w:t xml:space="preserve">               </w:t>
      </w:r>
      <w:r>
        <w:rPr>
          <w:rFonts w:hint="eastAsia"/>
          <w:color w:val="auto"/>
          <w:sz w:val="32"/>
          <w:szCs w:val="32"/>
          <w:highlight w:val="none"/>
        </w:rPr>
        <w:t>：</w:t>
      </w:r>
    </w:p>
    <w:p>
      <w:pPr>
        <w:spacing w:line="520" w:lineRule="exact"/>
        <w:rPr>
          <w:color w:val="auto"/>
          <w:sz w:val="32"/>
          <w:szCs w:val="32"/>
          <w:highlight w:val="none"/>
        </w:rPr>
      </w:pPr>
    </w:p>
    <w:p>
      <w:pPr>
        <w:spacing w:line="520" w:lineRule="exact"/>
        <w:ind w:firstLine="624" w:firstLineChars="200"/>
        <w:rPr>
          <w:rFonts w:hint="eastAsia" w:ascii="仿宋_GB2312" w:hAnsi="Times New Roman" w:eastAsia="仿宋_GB2312" w:cs="Times New Roman"/>
          <w:color w:val="auto"/>
          <w:sz w:val="32"/>
          <w:szCs w:val="32"/>
          <w:highlight w:val="none"/>
        </w:rPr>
      </w:pPr>
      <w:r>
        <w:rPr>
          <w:rFonts w:hint="eastAsia" w:ascii="仿宋_GB2312" w:eastAsia="仿宋_GB2312"/>
          <w:color w:val="auto"/>
          <w:sz w:val="32"/>
          <w:szCs w:val="32"/>
          <w:highlight w:val="none"/>
        </w:rPr>
        <w:t>根据《张家港市居家养老服务实施细则》的有关规定，</w:t>
      </w:r>
      <w:r>
        <w:rPr>
          <w:rFonts w:hint="eastAsia" w:ascii="仿宋_GB2312" w:eastAsia="仿宋_GB2312"/>
          <w:color w:val="auto"/>
          <w:sz w:val="32"/>
          <w:szCs w:val="32"/>
          <w:highlight w:val="none"/>
          <w:lang w:val="en-US" w:eastAsia="zh-CN"/>
        </w:rPr>
        <w:t>因</w:t>
      </w:r>
      <w:r>
        <w:rPr>
          <w:rFonts w:hint="eastAsia" w:ascii="微软雅黑" w:hAnsi="微软雅黑" w:eastAsia="微软雅黑" w:cs="微软雅黑"/>
          <w:color w:val="auto"/>
          <w:sz w:val="32"/>
          <w:szCs w:val="32"/>
          <w:highlight w:val="none"/>
          <w:lang w:val="en-US" w:eastAsia="zh-CN"/>
        </w:rPr>
        <w:t>________________________________________________</w:t>
      </w:r>
      <w:r>
        <w:rPr>
          <w:rFonts w:hint="eastAsia" w:ascii="仿宋_GB2312" w:hAnsi="Times New Roman" w:eastAsia="仿宋_GB2312" w:cs="Times New Roman"/>
          <w:color w:val="auto"/>
          <w:sz w:val="32"/>
          <w:szCs w:val="32"/>
          <w:highlight w:val="none"/>
          <w:lang w:val="en-US" w:eastAsia="zh-CN"/>
        </w:rPr>
        <w:t>的原因，</w:t>
      </w:r>
      <w:r>
        <w:rPr>
          <w:rFonts w:hint="eastAsia" w:ascii="仿宋_GB2312" w:hAnsi="Times New Roman" w:eastAsia="仿宋_GB2312" w:cs="Times New Roman"/>
          <w:color w:val="auto"/>
          <w:sz w:val="32"/>
          <w:szCs w:val="32"/>
          <w:highlight w:val="none"/>
        </w:rPr>
        <w:t>你不符合以下补助类型：</w:t>
      </w:r>
    </w:p>
    <w:p>
      <w:pPr>
        <w:spacing w:line="520" w:lineRule="exact"/>
        <w:ind w:firstLine="627"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color w:val="auto"/>
          <w:sz w:val="32"/>
          <w:szCs w:val="32"/>
          <w:highlight w:val="none"/>
        </w:rPr>
        <w:t>A类：</w:t>
      </w:r>
      <w:r>
        <w:rPr>
          <w:rFonts w:hint="eastAsia" w:ascii="仿宋_GB2312" w:hAnsi="仿宋_GB2312" w:eastAsia="仿宋_GB2312" w:cs="仿宋_GB2312"/>
          <w:color w:val="auto"/>
          <w:sz w:val="32"/>
          <w:szCs w:val="32"/>
          <w:highlight w:val="none"/>
        </w:rPr>
        <w:t>年满60周岁，日常生活需要介助或介护的</w:t>
      </w:r>
      <w:r>
        <w:rPr>
          <w:rFonts w:hint="eastAsia" w:ascii="仿宋_GB2312" w:hAnsi="仿宋_GB2312" w:eastAsia="仿宋_GB2312" w:cs="仿宋_GB2312"/>
          <w:color w:val="auto"/>
          <w:sz w:val="32"/>
          <w:szCs w:val="32"/>
          <w:highlight w:val="none"/>
          <w:lang w:eastAsia="zh-CN"/>
        </w:rPr>
        <w:t>：</w:t>
      </w:r>
    </w:p>
    <w:p>
      <w:pPr>
        <w:spacing w:line="520" w:lineRule="exact"/>
        <w:ind w:firstLine="624"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①“三无”、“五保”对象、低保、低保边缘和特困职工孤寡老人，②重点优抚对象，③</w:t>
      </w:r>
      <w:r>
        <w:rPr>
          <w:rFonts w:hint="eastAsia" w:ascii="仿宋_GB2312" w:hAnsi="仿宋_GB2312" w:eastAsia="仿宋_GB2312" w:cs="仿宋_GB2312"/>
          <w:color w:val="auto"/>
          <w:sz w:val="32"/>
          <w:szCs w:val="32"/>
          <w:highlight w:val="none"/>
          <w:lang w:val="en-US" w:eastAsia="zh-CN"/>
        </w:rPr>
        <w:t>苏州</w:t>
      </w:r>
      <w:r>
        <w:rPr>
          <w:rFonts w:hint="eastAsia" w:ascii="仿宋_GB2312" w:hAnsi="仿宋_GB2312" w:eastAsia="仿宋_GB2312" w:cs="仿宋_GB2312"/>
          <w:color w:val="auto"/>
          <w:sz w:val="32"/>
          <w:szCs w:val="32"/>
          <w:highlight w:val="none"/>
        </w:rPr>
        <w:t>市级以上劳模，④归国华侨，⑤“二无”（无子女、无劳动能力）困难老人，⑥因特殊原因无人照料的困难老人。</w:t>
      </w:r>
    </w:p>
    <w:p>
      <w:pPr>
        <w:spacing w:line="520" w:lineRule="exact"/>
        <w:ind w:firstLine="614" w:firstLineChars="196"/>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B类：</w:t>
      </w:r>
      <w:r>
        <w:rPr>
          <w:rFonts w:hint="eastAsia" w:ascii="仿宋_GB2312" w:hAnsi="仿宋_GB2312" w:eastAsia="仿宋_GB2312" w:cs="仿宋_GB2312"/>
          <w:color w:val="auto"/>
          <w:sz w:val="32"/>
          <w:szCs w:val="32"/>
          <w:highlight w:val="none"/>
        </w:rPr>
        <w:t>年满60周岁，日常生活能自理的独生子女伤（病）残、</w:t>
      </w:r>
      <w:r>
        <w:rPr>
          <w:rFonts w:hint="eastAsia" w:eastAsia="仿宋_GB2312" w:cs="仿宋_GB2312"/>
          <w:color w:val="auto"/>
          <w:szCs w:val="32"/>
          <w:highlight w:val="none"/>
        </w:rPr>
        <w:t>死亡后未再生育、未再收养子女、合法收养一个子女</w:t>
      </w:r>
      <w:r>
        <w:rPr>
          <w:rFonts w:hint="eastAsia" w:ascii="仿宋_GB2312" w:hAnsi="仿宋_GB2312" w:eastAsia="仿宋_GB2312" w:cs="仿宋_GB2312"/>
          <w:color w:val="auto"/>
          <w:sz w:val="32"/>
          <w:szCs w:val="32"/>
          <w:highlight w:val="none"/>
        </w:rPr>
        <w:t>，且享受计生特别扶助金的老年人。</w:t>
      </w:r>
    </w:p>
    <w:p>
      <w:pPr>
        <w:spacing w:line="520" w:lineRule="exact"/>
        <w:ind w:firstLine="614" w:firstLineChars="196"/>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C类：</w:t>
      </w:r>
      <w:r>
        <w:rPr>
          <w:rFonts w:hint="eastAsia" w:ascii="仿宋_GB2312" w:hAnsi="仿宋_GB2312" w:eastAsia="仿宋_GB2312" w:cs="仿宋_GB2312"/>
          <w:color w:val="auto"/>
          <w:sz w:val="32"/>
          <w:szCs w:val="32"/>
          <w:highlight w:val="none"/>
        </w:rPr>
        <w:t>年满80周岁，日常生活能自理的：</w:t>
      </w:r>
    </w:p>
    <w:p>
      <w:pPr>
        <w:spacing w:line="520" w:lineRule="exact"/>
        <w:ind w:firstLine="624"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①“三无”、“五保”对象、低保、低保边缘和特困职工孤寡老人，②重点优抚对象，③</w:t>
      </w:r>
      <w:r>
        <w:rPr>
          <w:rFonts w:hint="eastAsia" w:ascii="仿宋_GB2312" w:hAnsi="仿宋_GB2312" w:eastAsia="仿宋_GB2312" w:cs="仿宋_GB2312"/>
          <w:color w:val="auto"/>
          <w:sz w:val="32"/>
          <w:szCs w:val="32"/>
          <w:highlight w:val="none"/>
          <w:lang w:val="en-US" w:eastAsia="zh-CN"/>
        </w:rPr>
        <w:t>苏州</w:t>
      </w:r>
      <w:r>
        <w:rPr>
          <w:rFonts w:hint="eastAsia" w:ascii="仿宋_GB2312" w:hAnsi="仿宋_GB2312" w:eastAsia="仿宋_GB2312" w:cs="仿宋_GB2312"/>
          <w:color w:val="auto"/>
          <w:sz w:val="32"/>
          <w:szCs w:val="32"/>
          <w:highlight w:val="none"/>
        </w:rPr>
        <w:t>市级以上劳模，④归国华侨，⑤“二无”（无子女、无劳动能力）困难老人，⑥因特殊原因无人照料的困难老人。</w:t>
      </w:r>
    </w:p>
    <w:p>
      <w:pPr>
        <w:spacing w:line="520" w:lineRule="exact"/>
        <w:ind w:firstLine="614" w:firstLineChars="196"/>
        <w:rPr>
          <w:rFonts w:hint="eastAsia" w:ascii="仿宋_GB2312" w:eastAsia="仿宋_GB2312"/>
          <w:color w:val="auto"/>
          <w:sz w:val="32"/>
          <w:szCs w:val="32"/>
          <w:highlight w:val="none"/>
        </w:rPr>
      </w:pPr>
      <w:r>
        <w:rPr>
          <w:rFonts w:hint="eastAsia" w:ascii="仿宋_GB2312" w:hAnsi="仿宋_GB2312" w:eastAsia="仿宋_GB2312" w:cs="仿宋_GB2312"/>
          <w:b/>
          <w:color w:val="auto"/>
          <w:sz w:val="32"/>
          <w:szCs w:val="32"/>
          <w:highlight w:val="none"/>
        </w:rPr>
        <w:t>D类：</w:t>
      </w: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周岁及以上的老年人。</w:t>
      </w:r>
    </w:p>
    <w:p>
      <w:pPr>
        <w:spacing w:line="520" w:lineRule="exact"/>
        <w:ind w:firstLine="624"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经核准，不予补助。</w:t>
      </w:r>
    </w:p>
    <w:p>
      <w:pPr>
        <w:spacing w:line="520" w:lineRule="exact"/>
        <w:rPr>
          <w:rFonts w:hint="eastAsia" w:ascii="仿宋_GB2312" w:eastAsia="仿宋_GB2312"/>
          <w:color w:val="auto"/>
          <w:sz w:val="32"/>
          <w:szCs w:val="32"/>
          <w:highlight w:val="none"/>
          <w:lang w:val="en-US" w:eastAsia="zh-CN"/>
        </w:rPr>
      </w:pPr>
    </w:p>
    <w:p>
      <w:pPr>
        <w:spacing w:line="520" w:lineRule="exact"/>
        <w:ind w:firstLine="4992" w:firstLineChars="16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张家港市民政局</w:t>
      </w:r>
      <w:r>
        <w:rPr>
          <w:rFonts w:hint="eastAsia" w:ascii="仿宋_GB2312" w:eastAsia="仿宋_GB2312"/>
          <w:color w:val="auto"/>
          <w:sz w:val="32"/>
          <w:szCs w:val="32"/>
          <w:highlight w:val="none"/>
        </w:rPr>
        <w:t>（盖章）</w:t>
      </w:r>
    </w:p>
    <w:p>
      <w:pPr>
        <w:spacing w:line="520" w:lineRule="exact"/>
        <w:ind w:firstLine="6240" w:firstLineChars="2000"/>
        <w:rPr>
          <w:rFonts w:hint="eastAsia" w:ascii="仿宋_GB2312" w:eastAsia="仿宋_GB2312"/>
          <w:color w:val="auto"/>
          <w:szCs w:val="32"/>
          <w:highlight w:val="none"/>
        </w:rPr>
        <w:sectPr>
          <w:pgSz w:w="11906" w:h="16838"/>
          <w:pgMar w:top="1440" w:right="1800" w:bottom="1440" w:left="1800" w:header="851" w:footer="992" w:gutter="0"/>
          <w:cols w:space="425" w:num="1"/>
          <w:docGrid w:type="lines" w:linePitch="312" w:charSpace="0"/>
        </w:sectPr>
      </w:pPr>
      <w:r>
        <w:rPr>
          <w:rFonts w:hint="eastAsia" w:ascii="仿宋_GB2312" w:eastAsia="仿宋_GB2312"/>
          <w:color w:val="auto"/>
          <w:sz w:val="32"/>
          <w:szCs w:val="32"/>
          <w:highlight w:val="none"/>
        </w:rPr>
        <w:t>年    月   日</w:t>
      </w:r>
    </w:p>
    <w:p>
      <w:pPr>
        <w:spacing w:line="520" w:lineRule="exact"/>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附表4</w:t>
      </w:r>
    </w:p>
    <w:p>
      <w:pPr>
        <w:adjustRightInd w:val="0"/>
        <w:snapToGrid w:val="0"/>
        <w:spacing w:line="560" w:lineRule="exact"/>
        <w:jc w:val="center"/>
        <w:outlineLvl w:val="1"/>
        <w:rPr>
          <w:rFonts w:hint="eastAsia" w:ascii="方正小标宋简体" w:hAnsi="宋体" w:eastAsia="方正小标宋简体"/>
          <w:color w:val="auto"/>
          <w:sz w:val="44"/>
          <w:szCs w:val="44"/>
          <w:highlight w:val="none"/>
        </w:rPr>
      </w:pPr>
      <w:r>
        <w:rPr>
          <w:rFonts w:hint="eastAsia" w:ascii="方正小标宋简体" w:hAnsi="宋体" w:eastAsia="方正小标宋简体"/>
          <w:color w:val="auto"/>
          <w:sz w:val="44"/>
          <w:szCs w:val="44"/>
          <w:highlight w:val="none"/>
        </w:rPr>
        <w:t>张家港市</w:t>
      </w:r>
      <w:r>
        <w:rPr>
          <w:rFonts w:hint="eastAsia" w:ascii="方正小标宋简体" w:hAnsi="宋体" w:eastAsia="方正小标宋简体"/>
          <w:color w:val="auto"/>
          <w:sz w:val="44"/>
          <w:szCs w:val="44"/>
          <w:highlight w:val="none"/>
          <w:lang w:val="en-US" w:eastAsia="zh-CN"/>
        </w:rPr>
        <w:t>居家上门服务</w:t>
      </w:r>
      <w:r>
        <w:rPr>
          <w:rFonts w:hint="eastAsia" w:ascii="方正小标宋简体" w:hAnsi="宋体" w:eastAsia="方正小标宋简体"/>
          <w:color w:val="auto"/>
          <w:sz w:val="44"/>
          <w:szCs w:val="44"/>
          <w:highlight w:val="none"/>
        </w:rPr>
        <w:t>老年人</w:t>
      </w:r>
      <w:r>
        <w:rPr>
          <w:rFonts w:hint="eastAsia" w:ascii="方正小标宋简体" w:hAnsi="宋体" w:eastAsia="方正小标宋简体"/>
          <w:color w:val="auto"/>
          <w:sz w:val="44"/>
          <w:szCs w:val="44"/>
          <w:highlight w:val="none"/>
          <w:lang w:val="en-US" w:eastAsia="zh-CN"/>
        </w:rPr>
        <w:t>服务需求</w:t>
      </w:r>
      <w:r>
        <w:rPr>
          <w:rFonts w:hint="eastAsia" w:ascii="方正小标宋简体" w:hAnsi="宋体" w:eastAsia="方正小标宋简体"/>
          <w:color w:val="auto"/>
          <w:sz w:val="44"/>
          <w:szCs w:val="44"/>
          <w:highlight w:val="none"/>
        </w:rPr>
        <w:t>评估表</w:t>
      </w:r>
    </w:p>
    <w:tbl>
      <w:tblPr>
        <w:tblStyle w:val="19"/>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2707"/>
        <w:gridCol w:w="4114"/>
        <w:gridCol w:w="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方正小标宋简体" w:hAnsi="宋体" w:eastAsia="方正小标宋简体"/>
                <w:color w:val="auto"/>
                <w:sz w:val="30"/>
                <w:szCs w:val="30"/>
                <w:highlight w:val="none"/>
                <w:vertAlign w:val="baseline"/>
                <w:lang w:val="en-US" w:eastAsia="zh-CN"/>
              </w:rPr>
            </w:pPr>
            <w:r>
              <w:rPr>
                <w:rFonts w:hint="eastAsia" w:ascii="仿宋_GB2312" w:eastAsia="仿宋_GB2312"/>
                <w:color w:val="auto"/>
                <w:sz w:val="30"/>
                <w:szCs w:val="30"/>
                <w:highlight w:val="none"/>
                <w:lang w:val="en-US" w:eastAsia="zh-CN"/>
              </w:rPr>
              <w:t>序号</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方正小标宋简体" w:hAnsi="宋体" w:eastAsia="方正小标宋简体"/>
                <w:color w:val="auto"/>
                <w:sz w:val="30"/>
                <w:szCs w:val="30"/>
                <w:highlight w:val="none"/>
                <w:vertAlign w:val="baseline"/>
                <w:lang w:val="en-US" w:eastAsia="zh-CN"/>
              </w:rPr>
            </w:pPr>
            <w:r>
              <w:rPr>
                <w:rFonts w:hint="eastAsia" w:ascii="仿宋_GB2312" w:eastAsia="仿宋_GB2312"/>
                <w:color w:val="auto"/>
                <w:sz w:val="30"/>
                <w:szCs w:val="30"/>
                <w:highlight w:val="none"/>
                <w:lang w:val="en-US" w:eastAsia="zh-CN"/>
              </w:rPr>
              <w:t>评估指标</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1</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生活能力</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自理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部分需要帮助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完全需要帮助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2</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保险情况</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医疗保险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养老保险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其他保险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无保险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3</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身份类别</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低保低边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机关退休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企业退休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4</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经济状况</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自力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靠子女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养老金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政府救助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5</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居住环境</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空巢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独居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与子女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与孙子女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养老机构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6</w:t>
            </w:r>
          </w:p>
        </w:tc>
        <w:tc>
          <w:tcPr>
            <w:tcW w:w="96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居住条件</w:t>
            </w:r>
          </w:p>
        </w:tc>
        <w:tc>
          <w:tcPr>
            <w:tcW w:w="1465"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t>三层（含）以上</w:t>
            </w:r>
          </w:p>
        </w:tc>
        <w:tc>
          <w:tcPr>
            <w:tcW w:w="227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有电梯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无电梯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Merge w:val="continue"/>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p>
        </w:tc>
        <w:tc>
          <w:tcPr>
            <w:tcW w:w="964" w:type="pct"/>
            <w:vMerge w:val="continue"/>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p>
        </w:tc>
        <w:tc>
          <w:tcPr>
            <w:tcW w:w="1465"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t>三层（含）以下</w:t>
            </w:r>
          </w:p>
        </w:tc>
        <w:tc>
          <w:tcPr>
            <w:tcW w:w="227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有电梯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无电梯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7</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身体状况</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健康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高血压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糖尿病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心血管病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残疾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其他</w:t>
            </w:r>
            <w:r>
              <w:rPr>
                <w:rFonts w:hint="eastAsia" w:ascii="微软雅黑" w:hAnsi="微软雅黑" w:eastAsia="微软雅黑" w:cs="微软雅黑"/>
                <w:b w:val="0"/>
                <w:bCs w:val="0"/>
                <w:color w:val="auto"/>
                <w:sz w:val="30"/>
                <w:szCs w:val="30"/>
                <w:highlight w:val="none"/>
                <w:lang w:val="en-US" w:eastAsia="zh-CN"/>
              </w:rPr>
              <w:t>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8</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照护情况</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有保姆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无保姆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9</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社区活动</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经常参加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偶尔参加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不参加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10</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目前存在生活困难</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u w:val="singl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就餐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购物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做饭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衣物清洗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洗澡、擦身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其他</w:t>
            </w:r>
            <w:r>
              <w:rPr>
                <w:rFonts w:hint="eastAsia" w:ascii="微软雅黑" w:hAnsi="微软雅黑" w:eastAsia="微软雅黑" w:cs="微软雅黑"/>
                <w:b w:val="0"/>
                <w:bCs w:val="0"/>
                <w:color w:val="auto"/>
                <w:sz w:val="30"/>
                <w:szCs w:val="30"/>
                <w:highlight w:val="none"/>
                <w:lang w:val="en-US" w:eastAsia="zh-CN"/>
              </w:rPr>
              <w:t>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296"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11</w:t>
            </w:r>
          </w:p>
        </w:tc>
        <w:tc>
          <w:tcPr>
            <w:tcW w:w="964" w:type="pct"/>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老人期待服务</w:t>
            </w:r>
          </w:p>
        </w:tc>
        <w:tc>
          <w:tcPr>
            <w:tcW w:w="3739" w:type="pct"/>
            <w:gridSpan w:val="2"/>
            <w:vAlign w:val="top"/>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eastAsia="仿宋_GB2312"/>
                <w:b w:val="0"/>
                <w:bCs w:val="0"/>
                <w:color w:val="auto"/>
                <w:sz w:val="30"/>
                <w:szCs w:val="30"/>
                <w:highlight w:val="none"/>
                <w:lang w:val="en-US" w:eastAsia="zh-CN"/>
              </w:rPr>
            </w:pP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居家照护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助餐服务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 xml:space="preserve">关爱服务   </w:t>
            </w:r>
            <w:r>
              <w:rPr>
                <w:rFonts w:hint="eastAsia" w:ascii="仿宋_GB2312" w:eastAsia="仿宋_GB2312"/>
                <w:b w:val="0"/>
                <w:bCs w:val="0"/>
                <w:color w:val="auto"/>
                <w:sz w:val="30"/>
                <w:szCs w:val="30"/>
                <w:highlight w:val="none"/>
                <w:lang w:val="en-US" w:eastAsia="zh-CN"/>
              </w:rPr>
              <w:sym w:font="Wingdings" w:char="00A8"/>
            </w:r>
            <w:r>
              <w:rPr>
                <w:rFonts w:hint="eastAsia" w:ascii="仿宋_GB2312" w:eastAsia="仿宋_GB2312"/>
                <w:b w:val="0"/>
                <w:bCs w:val="0"/>
                <w:color w:val="auto"/>
                <w:sz w:val="30"/>
                <w:szCs w:val="30"/>
                <w:highlight w:val="none"/>
                <w:lang w:val="en-US" w:eastAsia="zh-CN"/>
              </w:rPr>
              <w:t>智慧养老</w:t>
            </w:r>
          </w:p>
        </w:tc>
      </w:tr>
    </w:tbl>
    <w:p>
      <w:pPr>
        <w:jc w:val="left"/>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附表5</w:t>
      </w:r>
    </w:p>
    <w:p>
      <w:pPr>
        <w:jc w:val="center"/>
        <w:outlineLvl w:val="1"/>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rPr>
        <w:t>张家港</w:t>
      </w:r>
      <w:r>
        <w:rPr>
          <w:rFonts w:hint="eastAsia" w:ascii="方正小标宋简体" w:hAnsi="方正小标宋简体" w:eastAsia="方正小标宋简体" w:cs="方正小标宋简体"/>
          <w:color w:val="auto"/>
          <w:sz w:val="44"/>
          <w:szCs w:val="44"/>
          <w:highlight w:val="none"/>
        </w:rPr>
        <w:t>市亲情（虚拟）养老院服务商</w:t>
      </w:r>
      <w:r>
        <w:rPr>
          <w:rFonts w:hint="eastAsia" w:ascii="方正小标宋简体" w:hAnsi="方正小标宋简体" w:eastAsia="方正小标宋简体" w:cs="方正小标宋简体"/>
          <w:color w:val="auto"/>
          <w:sz w:val="44"/>
          <w:szCs w:val="44"/>
          <w:highlight w:val="none"/>
          <w:lang w:eastAsia="zh-CN"/>
        </w:rPr>
        <w:t>年度</w:t>
      </w:r>
      <w:r>
        <w:rPr>
          <w:rFonts w:hint="eastAsia" w:ascii="方正小标宋简体" w:hAnsi="方正小标宋简体" w:eastAsia="方正小标宋简体" w:cs="方正小标宋简体"/>
          <w:color w:val="auto"/>
          <w:sz w:val="44"/>
          <w:szCs w:val="44"/>
          <w:highlight w:val="none"/>
        </w:rPr>
        <w:t>评价表</w:t>
      </w:r>
    </w:p>
    <w:p>
      <w:pPr>
        <w:spacing w:line="140" w:lineRule="exact"/>
        <w:jc w:val="left"/>
        <w:rPr>
          <w:rFonts w:hint="eastAsia" w:ascii="仿宋_GB2312" w:hAnsi="仿宋_GB2312" w:eastAsia="仿宋_GB2312" w:cs="仿宋_GB2312"/>
          <w:color w:val="auto"/>
          <w:sz w:val="13"/>
          <w:szCs w:val="13"/>
          <w:highlight w:val="none"/>
        </w:rPr>
      </w:pPr>
    </w:p>
    <w:tbl>
      <w:tblPr>
        <w:tblStyle w:val="18"/>
        <w:tblpPr w:leftFromText="180" w:rightFromText="180" w:vertAnchor="text" w:horzAnchor="page" w:tblpX="1439" w:tblpY="28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5008"/>
        <w:gridCol w:w="5025"/>
        <w:gridCol w:w="842"/>
        <w:gridCol w:w="1088"/>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30" w:type="pct"/>
            <w:noWrap w:val="0"/>
            <w:vAlign w:val="center"/>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评价</w:t>
            </w:r>
            <w:r>
              <w:rPr>
                <w:rFonts w:hint="eastAsia" w:ascii="仿宋" w:hAnsi="仿宋" w:eastAsia="仿宋" w:cs="仿宋"/>
                <w:b/>
                <w:bCs/>
                <w:color w:val="auto"/>
                <w:sz w:val="24"/>
                <w:highlight w:val="none"/>
              </w:rPr>
              <w:t>内容</w:t>
            </w:r>
          </w:p>
        </w:tc>
        <w:tc>
          <w:tcPr>
            <w:tcW w:w="1767" w:type="pct"/>
            <w:noWrap w:val="0"/>
            <w:vAlign w:val="center"/>
          </w:tcPr>
          <w:p>
            <w:pPr>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评分要求</w:t>
            </w:r>
          </w:p>
        </w:tc>
        <w:tc>
          <w:tcPr>
            <w:tcW w:w="1773" w:type="pct"/>
            <w:noWrap w:val="0"/>
            <w:vAlign w:val="center"/>
          </w:tcPr>
          <w:p>
            <w:pPr>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评分办法</w:t>
            </w:r>
          </w:p>
        </w:tc>
        <w:tc>
          <w:tcPr>
            <w:tcW w:w="297" w:type="pct"/>
            <w:noWrap w:val="0"/>
            <w:vAlign w:val="center"/>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分值</w:t>
            </w:r>
          </w:p>
        </w:tc>
        <w:tc>
          <w:tcPr>
            <w:tcW w:w="384" w:type="pct"/>
            <w:noWrap w:val="0"/>
            <w:vAlign w:val="center"/>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得</w:t>
            </w:r>
            <w:r>
              <w:rPr>
                <w:rFonts w:hint="eastAsia" w:ascii="仿宋" w:hAnsi="仿宋" w:eastAsia="仿宋" w:cs="仿宋"/>
                <w:b/>
                <w:bCs/>
                <w:color w:val="auto"/>
                <w:sz w:val="24"/>
                <w:highlight w:val="none"/>
              </w:rPr>
              <w:t>分</w:t>
            </w:r>
          </w:p>
        </w:tc>
        <w:tc>
          <w:tcPr>
            <w:tcW w:w="346" w:type="pct"/>
            <w:noWrap w:val="0"/>
            <w:vAlign w:val="center"/>
          </w:tcPr>
          <w:p>
            <w:pPr>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基础条件</w:t>
            </w:r>
          </w:p>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分</w:t>
            </w: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Hans"/>
              </w:rPr>
              <w:t>所有的登记证书均在合法范围内</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合法运营，</w:t>
            </w:r>
            <w:r>
              <w:rPr>
                <w:rFonts w:hint="eastAsia" w:ascii="仿宋" w:hAnsi="仿宋" w:eastAsia="仿宋" w:cs="仿宋"/>
                <w:color w:val="auto"/>
                <w:kern w:val="0"/>
                <w:sz w:val="24"/>
                <w:highlight w:val="none"/>
              </w:rPr>
              <w:t>遵守国家法律、法规和政策，无违法违纪现象</w:t>
            </w:r>
            <w:r>
              <w:rPr>
                <w:rFonts w:hint="eastAsia" w:ascii="仿宋" w:hAnsi="仿宋" w:eastAsia="仿宋" w:cs="仿宋"/>
                <w:color w:val="auto"/>
                <w:sz w:val="24"/>
                <w:highlight w:val="none"/>
                <w:lang w:val="en-US" w:eastAsia="zh-CN"/>
              </w:rPr>
              <w:t>。</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有失信、违法行为、民非企业未及时年检或年检不合格</w:t>
            </w:r>
            <w:r>
              <w:rPr>
                <w:rFonts w:hint="eastAsia" w:ascii="仿宋" w:hAnsi="仿宋" w:eastAsia="仿宋" w:cs="仿宋"/>
                <w:color w:val="auto"/>
                <w:sz w:val="24"/>
                <w:highlight w:val="none"/>
                <w:lang w:val="en-US" w:eastAsia="zh-Hans"/>
              </w:rPr>
              <w:t>、养老服务企业营业执照未及时年检的年度评价为不合格。</w:t>
            </w:r>
          </w:p>
        </w:tc>
        <w:tc>
          <w:tcPr>
            <w:tcW w:w="297" w:type="pct"/>
            <w:noWrap w:val="0"/>
            <w:vAlign w:val="center"/>
          </w:tcPr>
          <w:p>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center"/>
          </w:tcPr>
          <w:p>
            <w:pPr>
              <w:jc w:val="center"/>
              <w:rPr>
                <w:rFonts w:hint="eastAsia" w:ascii="仿宋" w:hAnsi="仿宋" w:eastAsia="仿宋" w:cs="仿宋"/>
                <w:color w:val="auto"/>
                <w:sz w:val="24"/>
                <w:highlight w:val="none"/>
              </w:rPr>
            </w:pPr>
          </w:p>
        </w:tc>
        <w:tc>
          <w:tcPr>
            <w:tcW w:w="1767" w:type="pct"/>
            <w:noWrap w:val="0"/>
            <w:vAlign w:val="top"/>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②</w:t>
            </w:r>
            <w:r>
              <w:rPr>
                <w:rFonts w:hint="eastAsia" w:ascii="仿宋" w:hAnsi="仿宋" w:eastAsia="仿宋" w:cs="仿宋"/>
                <w:color w:val="auto"/>
                <w:sz w:val="24"/>
                <w:highlight w:val="none"/>
                <w:lang w:val="en-US" w:eastAsia="zh-CN"/>
              </w:rPr>
              <w:t>固定服务管理</w:t>
            </w:r>
            <w:r>
              <w:rPr>
                <w:rFonts w:hint="eastAsia" w:ascii="仿宋" w:hAnsi="仿宋" w:eastAsia="仿宋" w:cs="仿宋"/>
                <w:color w:val="auto"/>
                <w:sz w:val="24"/>
                <w:highlight w:val="none"/>
              </w:rPr>
              <w:t>场所</w:t>
            </w:r>
            <w:r>
              <w:rPr>
                <w:rFonts w:hint="eastAsia" w:ascii="仿宋" w:hAnsi="仿宋" w:eastAsia="仿宋" w:cs="仿宋"/>
                <w:color w:val="auto"/>
                <w:sz w:val="24"/>
                <w:highlight w:val="none"/>
                <w:lang w:val="en-US" w:eastAsia="zh-Hans"/>
              </w:rPr>
              <w:t>的面积不少于</w:t>
            </w:r>
            <w:r>
              <w:rPr>
                <w:rFonts w:hint="default" w:ascii="仿宋" w:hAnsi="仿宋" w:eastAsia="仿宋" w:cs="仿宋"/>
                <w:color w:val="auto"/>
                <w:sz w:val="24"/>
                <w:highlight w:val="none"/>
                <w:lang w:eastAsia="zh-Hans"/>
              </w:rPr>
              <w:t>20</w:t>
            </w:r>
            <w:r>
              <w:rPr>
                <w:rFonts w:hint="eastAsia" w:ascii="仿宋" w:hAnsi="仿宋" w:eastAsia="仿宋" w:cs="仿宋"/>
                <w:color w:val="auto"/>
                <w:sz w:val="24"/>
                <w:highlight w:val="none"/>
                <w:lang w:val="en-US" w:eastAsia="zh-Hans"/>
              </w:rPr>
              <w:t>平</w:t>
            </w:r>
            <w:r>
              <w:rPr>
                <w:rFonts w:hint="eastAsia" w:ascii="仿宋" w:hAnsi="仿宋" w:eastAsia="仿宋" w:cs="仿宋"/>
                <w:color w:val="auto"/>
                <w:sz w:val="24"/>
                <w:highlight w:val="none"/>
                <w:lang w:val="en-US" w:eastAsia="zh-CN"/>
              </w:rPr>
              <w:t>方米</w:t>
            </w:r>
            <w:r>
              <w:rPr>
                <w:rFonts w:hint="eastAsia" w:ascii="仿宋" w:hAnsi="仿宋" w:eastAsia="仿宋" w:cs="仿宋"/>
                <w:color w:val="auto"/>
                <w:sz w:val="24"/>
                <w:highlight w:val="none"/>
              </w:rPr>
              <w:t>，住所拥有产权或使用权，配备办公自动化设备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计算机网络。</w:t>
            </w:r>
          </w:p>
        </w:tc>
        <w:tc>
          <w:tcPr>
            <w:tcW w:w="1773" w:type="pct"/>
            <w:noWrap w:val="0"/>
            <w:vAlign w:val="center"/>
          </w:tcPr>
          <w:p>
            <w:pPr>
              <w:jc w:val="left"/>
              <w:rPr>
                <w:rFonts w:hint="eastAsia" w:ascii="仿宋" w:hAnsi="仿宋" w:eastAsia="仿宋" w:cs="仿宋"/>
                <w:color w:val="auto"/>
                <w:sz w:val="24"/>
                <w:highlight w:val="none"/>
                <w:lang w:val="en-US" w:eastAsia="zh-Hans"/>
              </w:rPr>
            </w:pPr>
            <w:r>
              <w:rPr>
                <w:rFonts w:hint="eastAsia" w:ascii="仿宋" w:hAnsi="仿宋" w:eastAsia="仿宋" w:cs="仿宋"/>
                <w:color w:val="auto"/>
                <w:sz w:val="24"/>
                <w:highlight w:val="none"/>
                <w:lang w:val="en-US" w:eastAsia="zh-CN"/>
              </w:rPr>
              <w:t>无固定服务场所</w:t>
            </w:r>
            <w:r>
              <w:rPr>
                <w:rFonts w:hint="eastAsia" w:ascii="仿宋" w:hAnsi="仿宋" w:eastAsia="仿宋" w:cs="仿宋"/>
                <w:color w:val="auto"/>
                <w:sz w:val="24"/>
                <w:highlight w:val="none"/>
                <w:lang w:val="en-US" w:eastAsia="zh-Hans"/>
              </w:rPr>
              <w:t>的年度评价为不合格；</w:t>
            </w:r>
          </w:p>
          <w:p>
            <w:pPr>
              <w:jc w:val="left"/>
              <w:rPr>
                <w:rFonts w:hint="eastAsia" w:ascii="仿宋" w:hAnsi="仿宋" w:eastAsia="仿宋" w:cs="仿宋"/>
                <w:color w:val="auto"/>
                <w:sz w:val="24"/>
                <w:highlight w:val="none"/>
                <w:lang w:val="en-US" w:eastAsia="zh-Hans"/>
              </w:rPr>
            </w:pPr>
            <w:r>
              <w:rPr>
                <w:rFonts w:hint="eastAsia" w:ascii="仿宋" w:hAnsi="仿宋" w:eastAsia="仿宋" w:cs="仿宋"/>
                <w:color w:val="auto"/>
                <w:sz w:val="24"/>
                <w:highlight w:val="none"/>
                <w:lang w:val="en-US" w:eastAsia="zh-Hans"/>
              </w:rPr>
              <w:t>面积小于标准该项不得分，设备不齐全的酌情扣分。</w:t>
            </w:r>
          </w:p>
        </w:tc>
        <w:tc>
          <w:tcPr>
            <w:tcW w:w="297" w:type="pct"/>
            <w:noWrap w:val="0"/>
            <w:vAlign w:val="center"/>
          </w:tcPr>
          <w:p>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center"/>
          </w:tcPr>
          <w:p>
            <w:pPr>
              <w:jc w:val="center"/>
              <w:rPr>
                <w:rFonts w:hint="eastAsia" w:ascii="仿宋" w:hAnsi="仿宋" w:eastAsia="仿宋" w:cs="仿宋"/>
                <w:color w:val="auto"/>
                <w:sz w:val="24"/>
                <w:highlight w:val="none"/>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③</w:t>
            </w:r>
            <w:r>
              <w:rPr>
                <w:rFonts w:hint="eastAsia" w:ascii="仿宋" w:hAnsi="仿宋" w:eastAsia="仿宋" w:cs="仿宋"/>
                <w:color w:val="auto"/>
                <w:sz w:val="24"/>
                <w:highlight w:val="none"/>
                <w:lang w:val="en-US" w:eastAsia="zh-CN"/>
              </w:rPr>
              <w:t>在服务管理场所有居家上门服务的宣传氛围，包括但不限于宣传材料、锦旗等。</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无宣传资料的不得分；宣传资料少于2项的得1分。</w:t>
            </w:r>
          </w:p>
        </w:tc>
        <w:tc>
          <w:tcPr>
            <w:tcW w:w="297" w:type="pct"/>
            <w:noWrap w:val="0"/>
            <w:vAlign w:val="center"/>
          </w:tcPr>
          <w:p>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blHeader/>
        </w:trPr>
        <w:tc>
          <w:tcPr>
            <w:tcW w:w="430" w:type="pct"/>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队伍建设</w:t>
            </w:r>
          </w:p>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p>
        </w:tc>
        <w:tc>
          <w:tcPr>
            <w:tcW w:w="1767" w:type="pct"/>
            <w:noWrap w:val="0"/>
            <w:vAlign w:val="top"/>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Hans"/>
              </w:rPr>
              <w:t>以区镇（街道）为单位，每个服务点位</w:t>
            </w:r>
            <w:r>
              <w:rPr>
                <w:rFonts w:hint="eastAsia" w:ascii="仿宋" w:hAnsi="仿宋" w:eastAsia="仿宋" w:cs="仿宋"/>
                <w:color w:val="auto"/>
                <w:sz w:val="24"/>
                <w:highlight w:val="none"/>
              </w:rPr>
              <w:t>配备至少</w:t>
            </w:r>
            <w:r>
              <w:rPr>
                <w:rFonts w:hint="default" w:ascii="仿宋" w:hAnsi="仿宋" w:eastAsia="仿宋" w:cs="仿宋"/>
                <w:color w:val="auto"/>
                <w:sz w:val="24"/>
                <w:highlight w:val="none"/>
              </w:rPr>
              <w:t>1</w:t>
            </w:r>
            <w:r>
              <w:rPr>
                <w:rFonts w:hint="eastAsia" w:ascii="仿宋" w:hAnsi="仿宋" w:eastAsia="仿宋" w:cs="仿宋"/>
                <w:color w:val="auto"/>
                <w:sz w:val="24"/>
                <w:highlight w:val="none"/>
              </w:rPr>
              <w:t>名专职管理人员，</w:t>
            </w:r>
            <w:r>
              <w:rPr>
                <w:rFonts w:hint="eastAsia" w:ascii="仿宋" w:hAnsi="仿宋" w:eastAsia="仿宋" w:cs="仿宋"/>
                <w:color w:val="auto"/>
                <w:sz w:val="24"/>
                <w:highlight w:val="none"/>
                <w:lang w:val="en-US" w:eastAsia="zh-Hans"/>
              </w:rPr>
              <w:t>需为</w:t>
            </w:r>
            <w:r>
              <w:rPr>
                <w:rFonts w:hint="eastAsia" w:ascii="仿宋" w:hAnsi="仿宋" w:eastAsia="仿宋" w:cs="仿宋"/>
                <w:color w:val="auto"/>
                <w:sz w:val="24"/>
                <w:highlight w:val="none"/>
              </w:rPr>
              <w:t>大专</w:t>
            </w:r>
            <w:r>
              <w:rPr>
                <w:rFonts w:hint="eastAsia" w:ascii="仿宋" w:hAnsi="仿宋" w:eastAsia="仿宋" w:cs="仿宋"/>
                <w:color w:val="auto"/>
                <w:sz w:val="24"/>
                <w:highlight w:val="none"/>
                <w:lang w:val="en-US" w:eastAsia="zh-Hans"/>
              </w:rPr>
              <w:t>及</w:t>
            </w:r>
            <w:r>
              <w:rPr>
                <w:rFonts w:hint="eastAsia" w:ascii="仿宋" w:hAnsi="仿宋" w:eastAsia="仿宋" w:cs="仿宋"/>
                <w:color w:val="auto"/>
                <w:sz w:val="24"/>
                <w:highlight w:val="none"/>
              </w:rPr>
              <w:t>以上学历</w:t>
            </w:r>
            <w:r>
              <w:rPr>
                <w:rFonts w:hint="eastAsia" w:ascii="仿宋" w:hAnsi="仿宋" w:eastAsia="仿宋" w:cs="仿宋"/>
                <w:color w:val="auto"/>
                <w:sz w:val="24"/>
                <w:highlight w:val="none"/>
                <w:lang w:val="en-US" w:eastAsia="zh-Hans"/>
              </w:rPr>
              <w:t>或</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年以上养老服务领域的管理经验。</w:t>
            </w:r>
          </w:p>
        </w:tc>
        <w:tc>
          <w:tcPr>
            <w:tcW w:w="1773" w:type="pct"/>
            <w:noWrap w:val="0"/>
            <w:vAlign w:val="center"/>
          </w:tcPr>
          <w:p>
            <w:pPr>
              <w:jc w:val="left"/>
              <w:rPr>
                <w:rFonts w:hint="eastAsia" w:ascii="仿宋" w:hAnsi="仿宋" w:eastAsia="仿宋" w:cs="仿宋"/>
                <w:color w:val="auto"/>
                <w:sz w:val="24"/>
                <w:highlight w:val="none"/>
                <w:lang w:val="en-US" w:eastAsia="zh-Hans"/>
              </w:rPr>
            </w:pPr>
            <w:r>
              <w:rPr>
                <w:rFonts w:hint="eastAsia" w:ascii="仿宋" w:hAnsi="仿宋" w:eastAsia="仿宋" w:cs="仿宋"/>
                <w:color w:val="auto"/>
                <w:sz w:val="24"/>
                <w:highlight w:val="none"/>
                <w:lang w:val="en-US" w:eastAsia="zh-Hans"/>
              </w:rPr>
              <w:t>无专职管理人员的该项不得分；无大专及以上学历或无</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年以上养老服务领域管理经验的该项不得分。</w:t>
            </w:r>
          </w:p>
        </w:tc>
        <w:tc>
          <w:tcPr>
            <w:tcW w:w="29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②有专业服务队伍，</w:t>
            </w:r>
            <w:r>
              <w:rPr>
                <w:rFonts w:hint="eastAsia" w:ascii="仿宋" w:hAnsi="仿宋" w:eastAsia="仿宋" w:cs="仿宋"/>
                <w:color w:val="auto"/>
                <w:sz w:val="24"/>
                <w:highlight w:val="none"/>
                <w:lang w:val="en-US" w:eastAsia="zh-CN"/>
              </w:rPr>
              <w:t>服务人员数量应与自身能力与服务需求相匹配，</w:t>
            </w:r>
            <w:r>
              <w:rPr>
                <w:rFonts w:hint="eastAsia" w:ascii="仿宋" w:hAnsi="仿宋" w:eastAsia="仿宋" w:cs="仿宋"/>
                <w:color w:val="auto"/>
                <w:sz w:val="24"/>
                <w:highlight w:val="none"/>
              </w:rPr>
              <w:t>服务人员</w:t>
            </w:r>
            <w:r>
              <w:rPr>
                <w:rFonts w:hint="eastAsia" w:ascii="仿宋" w:hAnsi="仿宋" w:eastAsia="仿宋" w:cs="仿宋"/>
                <w:color w:val="auto"/>
                <w:sz w:val="24"/>
                <w:highlight w:val="none"/>
                <w:lang w:eastAsia="zh-CN"/>
              </w:rPr>
              <w:t>必须遵守职业道德，</w:t>
            </w:r>
            <w:r>
              <w:rPr>
                <w:rFonts w:hint="eastAsia" w:ascii="仿宋" w:hAnsi="仿宋" w:eastAsia="仿宋" w:cs="仿宋"/>
                <w:color w:val="auto"/>
                <w:sz w:val="24"/>
                <w:highlight w:val="none"/>
                <w:lang w:val="en-US" w:eastAsia="zh-CN"/>
              </w:rPr>
              <w:t>服务人员</w:t>
            </w:r>
            <w:r>
              <w:rPr>
                <w:rFonts w:hint="eastAsia" w:ascii="仿宋" w:hAnsi="仿宋" w:eastAsia="仿宋" w:cs="仿宋"/>
                <w:color w:val="auto"/>
                <w:sz w:val="24"/>
                <w:highlight w:val="none"/>
                <w:lang w:val="en-US" w:eastAsia="zh-Hans"/>
              </w:rPr>
              <w:t>平均年龄在</w:t>
            </w:r>
            <w:r>
              <w:rPr>
                <w:rFonts w:hint="default" w:ascii="仿宋" w:hAnsi="仿宋" w:eastAsia="仿宋" w:cs="仿宋"/>
                <w:color w:val="auto"/>
                <w:sz w:val="24"/>
                <w:highlight w:val="none"/>
                <w:lang w:eastAsia="zh-Hans"/>
              </w:rPr>
              <w:t>55</w:t>
            </w:r>
            <w:r>
              <w:rPr>
                <w:rFonts w:hint="eastAsia" w:ascii="仿宋" w:hAnsi="仿宋" w:eastAsia="仿宋" w:cs="仿宋"/>
                <w:color w:val="auto"/>
                <w:sz w:val="24"/>
                <w:highlight w:val="none"/>
                <w:lang w:val="en-US" w:eastAsia="zh-Hans"/>
              </w:rPr>
              <w:t>周岁以下，最大</w:t>
            </w:r>
            <w:r>
              <w:rPr>
                <w:rFonts w:hint="eastAsia" w:ascii="仿宋" w:hAnsi="仿宋" w:eastAsia="仿宋" w:cs="仿宋"/>
                <w:color w:val="auto"/>
                <w:sz w:val="24"/>
                <w:highlight w:val="none"/>
              </w:rPr>
              <w:t>年龄</w:t>
            </w:r>
            <w:r>
              <w:rPr>
                <w:rFonts w:hint="eastAsia" w:ascii="仿宋" w:hAnsi="仿宋" w:eastAsia="仿宋" w:cs="仿宋"/>
                <w:color w:val="auto"/>
                <w:sz w:val="24"/>
                <w:highlight w:val="none"/>
                <w:lang w:val="en-US" w:eastAsia="zh-Hans"/>
              </w:rPr>
              <w:t>不得超过</w:t>
            </w:r>
            <w:r>
              <w:rPr>
                <w:rFonts w:hint="eastAsia" w:ascii="仿宋" w:hAnsi="仿宋" w:eastAsia="仿宋" w:cs="仿宋"/>
                <w:color w:val="auto"/>
                <w:sz w:val="24"/>
                <w:highlight w:val="none"/>
                <w:lang w:val="en-US" w:eastAsia="zh-CN"/>
              </w:rPr>
              <w:t>67</w:t>
            </w:r>
            <w:r>
              <w:rPr>
                <w:rFonts w:hint="eastAsia" w:ascii="仿宋" w:hAnsi="仿宋" w:eastAsia="仿宋" w:cs="仿宋"/>
                <w:color w:val="auto"/>
                <w:sz w:val="24"/>
                <w:highlight w:val="none"/>
              </w:rPr>
              <w:t>周岁。</w:t>
            </w:r>
            <w:r>
              <w:rPr>
                <w:rFonts w:hint="eastAsia" w:ascii="仿宋" w:hAnsi="仿宋" w:eastAsia="仿宋" w:cs="仿宋"/>
                <w:color w:val="auto"/>
                <w:sz w:val="24"/>
                <w:highlight w:val="none"/>
                <w:lang w:val="en-US" w:eastAsia="zh-Hans"/>
              </w:rPr>
              <w:t>有岗前培训证明、</w:t>
            </w:r>
            <w:r>
              <w:rPr>
                <w:rFonts w:hint="eastAsia" w:ascii="仿宋" w:hAnsi="仿宋" w:eastAsia="仿宋" w:cs="仿宋"/>
                <w:color w:val="auto"/>
                <w:sz w:val="24"/>
                <w:highlight w:val="none"/>
                <w:lang w:val="en-US" w:eastAsia="zh-CN"/>
              </w:rPr>
              <w:t>健康证等。</w:t>
            </w:r>
          </w:p>
        </w:tc>
        <w:tc>
          <w:tcPr>
            <w:tcW w:w="1773" w:type="pct"/>
            <w:noWrap w:val="0"/>
            <w:vAlign w:val="center"/>
          </w:tcPr>
          <w:p>
            <w:pPr>
              <w:jc w:val="left"/>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服务人员</w:t>
            </w:r>
            <w:r>
              <w:rPr>
                <w:rFonts w:hint="eastAsia" w:ascii="仿宋" w:hAnsi="仿宋" w:eastAsia="仿宋" w:cs="仿宋"/>
                <w:color w:val="auto"/>
                <w:sz w:val="24"/>
                <w:highlight w:val="none"/>
                <w:lang w:val="en-US" w:eastAsia="zh-CN"/>
              </w:rPr>
              <w:t>年龄超过</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周岁</w:t>
            </w:r>
            <w:r>
              <w:rPr>
                <w:rFonts w:hint="eastAsia" w:ascii="仿宋" w:hAnsi="仿宋" w:eastAsia="仿宋" w:cs="仿宋"/>
                <w:color w:val="auto"/>
                <w:sz w:val="24"/>
                <w:highlight w:val="none"/>
                <w:lang w:val="en-US" w:eastAsia="zh-Hans"/>
              </w:rPr>
              <w:t>或平均年龄超过</w:t>
            </w:r>
            <w:r>
              <w:rPr>
                <w:rFonts w:hint="default" w:ascii="仿宋" w:hAnsi="仿宋" w:eastAsia="仿宋" w:cs="仿宋"/>
                <w:color w:val="auto"/>
                <w:sz w:val="24"/>
                <w:highlight w:val="none"/>
                <w:lang w:eastAsia="zh-Hans"/>
              </w:rPr>
              <w:t>55</w:t>
            </w:r>
            <w:r>
              <w:rPr>
                <w:rFonts w:hint="eastAsia" w:ascii="仿宋" w:hAnsi="仿宋" w:eastAsia="仿宋" w:cs="仿宋"/>
                <w:color w:val="auto"/>
                <w:sz w:val="24"/>
                <w:highlight w:val="none"/>
                <w:lang w:val="en-US" w:eastAsia="zh-Hans"/>
              </w:rPr>
              <w:t>周岁</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lang w:val="en-US" w:eastAsia="zh-Hans"/>
              </w:rPr>
              <w:t>该项不得分；</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lang w:val="en-US" w:eastAsia="zh-Hans"/>
              </w:rPr>
              <w:t>岗前培训</w:t>
            </w:r>
            <w:r>
              <w:rPr>
                <w:rFonts w:hint="eastAsia" w:ascii="仿宋" w:hAnsi="仿宋" w:eastAsia="仿宋" w:cs="仿宋"/>
                <w:color w:val="auto"/>
                <w:sz w:val="24"/>
                <w:highlight w:val="none"/>
                <w:lang w:val="en-US" w:eastAsia="zh-CN"/>
              </w:rPr>
              <w:t>及有效期内健康证的发现1个扣1分</w:t>
            </w:r>
            <w:r>
              <w:rPr>
                <w:rFonts w:hint="eastAsia" w:ascii="仿宋" w:hAnsi="仿宋" w:eastAsia="仿宋" w:cs="仿宋"/>
                <w:color w:val="auto"/>
                <w:sz w:val="24"/>
                <w:highlight w:val="none"/>
                <w:lang w:val="en-US" w:eastAsia="zh-Hans"/>
              </w:rPr>
              <w:t>；</w:t>
            </w:r>
            <w:r>
              <w:rPr>
                <w:rFonts w:hint="eastAsia" w:ascii="仿宋" w:hAnsi="仿宋" w:eastAsia="仿宋" w:cs="仿宋"/>
                <w:color w:val="auto"/>
                <w:sz w:val="24"/>
                <w:highlight w:val="none"/>
                <w:lang w:eastAsia="zh-CN"/>
              </w:rPr>
              <w:t>若发现服务人员有违职业道德等现象，</w:t>
            </w:r>
            <w:r>
              <w:rPr>
                <w:rFonts w:hint="eastAsia" w:ascii="仿宋" w:hAnsi="仿宋" w:eastAsia="仿宋" w:cs="仿宋"/>
                <w:color w:val="auto"/>
                <w:sz w:val="24"/>
                <w:highlight w:val="none"/>
                <w:lang w:val="en-US" w:eastAsia="zh-CN"/>
              </w:rPr>
              <w:t>队伍建设不得分。</w:t>
            </w:r>
          </w:p>
        </w:tc>
        <w:tc>
          <w:tcPr>
            <w:tcW w:w="297" w:type="pct"/>
            <w:noWrap w:val="0"/>
            <w:vAlign w:val="center"/>
          </w:tcPr>
          <w:p>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内部管理</w:t>
            </w:r>
          </w:p>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分</w:t>
            </w:r>
          </w:p>
          <w:p>
            <w:pPr>
              <w:jc w:val="center"/>
              <w:rPr>
                <w:rFonts w:hint="eastAsia" w:ascii="仿宋" w:hAnsi="仿宋" w:eastAsia="仿宋" w:cs="仿宋"/>
                <w:color w:val="auto"/>
                <w:sz w:val="24"/>
                <w:highlight w:val="none"/>
                <w:lang w:eastAsia="zh-CN"/>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kern w:val="0"/>
                <w:sz w:val="24"/>
                <w:highlight w:val="none"/>
              </w:rPr>
              <w:t>建立人员聘用制度、签订劳</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务</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动合同，落实社会保险</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员工应保尽保</w:t>
            </w:r>
            <w:r>
              <w:rPr>
                <w:rFonts w:hint="eastAsia" w:ascii="仿宋" w:hAnsi="仿宋" w:eastAsia="仿宋" w:cs="仿宋"/>
                <w:color w:val="auto"/>
                <w:kern w:val="0"/>
                <w:sz w:val="24"/>
                <w:highlight w:val="none"/>
                <w:lang w:val="en-US" w:eastAsia="zh-Hans"/>
              </w:rPr>
              <w:t>。为服务人员购买意外保险。</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rPr>
              <w:t>签订劳</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务</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动合同未达到100%不得分</w:t>
            </w:r>
            <w:r>
              <w:rPr>
                <w:rFonts w:hint="eastAsia" w:ascii="仿宋" w:hAnsi="仿宋" w:eastAsia="仿宋" w:cs="仿宋"/>
                <w:color w:val="auto"/>
                <w:kern w:val="0"/>
                <w:sz w:val="24"/>
                <w:highlight w:val="none"/>
                <w:lang w:eastAsia="zh-Hans"/>
              </w:rPr>
              <w:t>；</w:t>
            </w:r>
            <w:r>
              <w:rPr>
                <w:rFonts w:hint="eastAsia" w:ascii="仿宋" w:hAnsi="仿宋" w:eastAsia="仿宋" w:cs="仿宋"/>
                <w:color w:val="auto"/>
                <w:kern w:val="0"/>
                <w:sz w:val="24"/>
                <w:highlight w:val="none"/>
              </w:rPr>
              <w:t>社会保险缴纳记录少1</w:t>
            </w:r>
            <w:r>
              <w:rPr>
                <w:rFonts w:hint="eastAsia" w:ascii="仿宋" w:hAnsi="仿宋" w:eastAsia="仿宋" w:cs="仿宋"/>
                <w:color w:val="auto"/>
                <w:kern w:val="0"/>
                <w:sz w:val="24"/>
                <w:highlight w:val="none"/>
                <w:lang w:val="en-US" w:eastAsia="zh-Hans"/>
              </w:rPr>
              <w:t>个</w:t>
            </w:r>
            <w:r>
              <w:rPr>
                <w:rFonts w:hint="eastAsia" w:ascii="仿宋" w:hAnsi="仿宋" w:eastAsia="仿宋" w:cs="仿宋"/>
                <w:color w:val="auto"/>
                <w:kern w:val="0"/>
                <w:sz w:val="24"/>
                <w:highlight w:val="none"/>
              </w:rPr>
              <w:t>扣2分</w:t>
            </w:r>
            <w:r>
              <w:rPr>
                <w:rFonts w:hint="eastAsia" w:ascii="仿宋" w:hAnsi="仿宋" w:eastAsia="仿宋" w:cs="仿宋"/>
                <w:color w:val="auto"/>
                <w:kern w:val="0"/>
                <w:sz w:val="24"/>
                <w:highlight w:val="none"/>
                <w:lang w:eastAsia="zh-Hans"/>
              </w:rPr>
              <w:t>；</w:t>
            </w:r>
            <w:r>
              <w:rPr>
                <w:rFonts w:hint="eastAsia" w:ascii="仿宋" w:hAnsi="仿宋" w:eastAsia="仿宋" w:cs="仿宋"/>
                <w:color w:val="auto"/>
                <w:kern w:val="0"/>
                <w:sz w:val="24"/>
                <w:highlight w:val="none"/>
                <w:lang w:val="en-US" w:eastAsia="zh-Hans"/>
              </w:rPr>
              <w:t>服务人员意外保险购买记录少</w:t>
            </w:r>
            <w:r>
              <w:rPr>
                <w:rFonts w:hint="default" w:ascii="仿宋" w:hAnsi="仿宋" w:eastAsia="仿宋" w:cs="仿宋"/>
                <w:color w:val="auto"/>
                <w:kern w:val="0"/>
                <w:sz w:val="24"/>
                <w:highlight w:val="none"/>
                <w:lang w:eastAsia="zh-Hans"/>
              </w:rPr>
              <w:t>1</w:t>
            </w:r>
            <w:r>
              <w:rPr>
                <w:rFonts w:hint="eastAsia" w:ascii="仿宋" w:hAnsi="仿宋" w:eastAsia="仿宋" w:cs="仿宋"/>
                <w:color w:val="auto"/>
                <w:kern w:val="0"/>
                <w:sz w:val="24"/>
                <w:highlight w:val="none"/>
                <w:lang w:val="en-US" w:eastAsia="zh-Hans"/>
              </w:rPr>
              <w:t>个扣</w:t>
            </w:r>
            <w:r>
              <w:rPr>
                <w:rFonts w:hint="default" w:ascii="仿宋" w:hAnsi="仿宋" w:eastAsia="仿宋" w:cs="仿宋"/>
                <w:color w:val="auto"/>
                <w:kern w:val="0"/>
                <w:sz w:val="24"/>
                <w:highlight w:val="none"/>
                <w:lang w:eastAsia="zh-Hans"/>
              </w:rPr>
              <w:t>2</w:t>
            </w:r>
            <w:r>
              <w:rPr>
                <w:rFonts w:hint="eastAsia" w:ascii="仿宋" w:hAnsi="仿宋" w:eastAsia="仿宋" w:cs="仿宋"/>
                <w:color w:val="auto"/>
                <w:kern w:val="0"/>
                <w:sz w:val="24"/>
                <w:highlight w:val="none"/>
                <w:lang w:val="en-US" w:eastAsia="zh-Hans"/>
              </w:rPr>
              <w:t>分。</w:t>
            </w:r>
          </w:p>
        </w:tc>
        <w:tc>
          <w:tcPr>
            <w:tcW w:w="29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②有完善的人员管理制度，</w:t>
            </w:r>
            <w:r>
              <w:rPr>
                <w:rFonts w:hint="eastAsia" w:ascii="仿宋" w:hAnsi="仿宋" w:eastAsia="仿宋" w:cs="仿宋"/>
                <w:color w:val="auto"/>
                <w:kern w:val="0"/>
                <w:sz w:val="24"/>
                <w:highlight w:val="none"/>
              </w:rPr>
              <w:t>包括</w:t>
            </w:r>
            <w:r>
              <w:rPr>
                <w:rFonts w:hint="eastAsia" w:ascii="仿宋" w:hAnsi="仿宋" w:eastAsia="仿宋" w:cs="仿宋"/>
                <w:color w:val="auto"/>
                <w:kern w:val="0"/>
                <w:sz w:val="24"/>
                <w:highlight w:val="none"/>
                <w:lang w:val="en-US" w:eastAsia="zh-Hans"/>
              </w:rPr>
              <w:t>疫情防控、</w:t>
            </w:r>
            <w:r>
              <w:rPr>
                <w:rFonts w:hint="eastAsia" w:ascii="仿宋" w:hAnsi="仿宋" w:eastAsia="仿宋" w:cs="仿宋"/>
                <w:color w:val="auto"/>
                <w:kern w:val="0"/>
                <w:sz w:val="24"/>
                <w:highlight w:val="none"/>
              </w:rPr>
              <w:t>薪酬</w:t>
            </w:r>
            <w:r>
              <w:rPr>
                <w:rFonts w:hint="eastAsia" w:ascii="仿宋" w:hAnsi="仿宋" w:eastAsia="仿宋" w:cs="仿宋"/>
                <w:color w:val="auto"/>
                <w:kern w:val="0"/>
                <w:sz w:val="24"/>
                <w:highlight w:val="none"/>
                <w:lang w:val="en-US" w:eastAsia="zh-Hans"/>
              </w:rPr>
              <w:t>管理</w:t>
            </w:r>
            <w:r>
              <w:rPr>
                <w:rFonts w:hint="eastAsia" w:ascii="仿宋" w:hAnsi="仿宋" w:eastAsia="仿宋" w:cs="仿宋"/>
                <w:color w:val="auto"/>
                <w:kern w:val="0"/>
                <w:sz w:val="24"/>
                <w:highlight w:val="none"/>
              </w:rPr>
              <w:t>、考核奖惩、培训</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风险管控</w:t>
            </w:r>
            <w:r>
              <w:rPr>
                <w:rFonts w:hint="eastAsia" w:ascii="仿宋" w:hAnsi="仿宋" w:eastAsia="仿宋" w:cs="仿宋"/>
                <w:color w:val="auto"/>
                <w:kern w:val="0"/>
                <w:sz w:val="24"/>
                <w:highlight w:val="none"/>
              </w:rPr>
              <w:t>等制度</w:t>
            </w:r>
            <w:r>
              <w:rPr>
                <w:rFonts w:hint="eastAsia" w:ascii="仿宋" w:hAnsi="仿宋" w:eastAsia="仿宋" w:cs="仿宋"/>
                <w:color w:val="auto"/>
                <w:kern w:val="0"/>
                <w:sz w:val="24"/>
                <w:highlight w:val="none"/>
                <w:lang w:val="en-US" w:eastAsia="zh-Hans"/>
              </w:rPr>
              <w:t>并有效落实</w:t>
            </w:r>
            <w:r>
              <w:rPr>
                <w:rFonts w:hint="eastAsia" w:ascii="仿宋" w:hAnsi="仿宋" w:eastAsia="仿宋" w:cs="仿宋"/>
                <w:color w:val="auto"/>
                <w:kern w:val="0"/>
                <w:sz w:val="24"/>
                <w:highlight w:val="none"/>
                <w:lang w:eastAsia="zh-Hans"/>
              </w:rPr>
              <w:t>。</w:t>
            </w:r>
          </w:p>
        </w:tc>
        <w:tc>
          <w:tcPr>
            <w:tcW w:w="1773" w:type="pct"/>
            <w:noWrap w:val="0"/>
            <w:vAlign w:val="center"/>
          </w:tcPr>
          <w:p>
            <w:pPr>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Hans"/>
              </w:rPr>
              <w:t>制度</w:t>
            </w:r>
            <w:r>
              <w:rPr>
                <w:rFonts w:hint="eastAsia" w:ascii="仿宋" w:hAnsi="仿宋" w:eastAsia="仿宋" w:cs="仿宋"/>
                <w:color w:val="auto"/>
                <w:sz w:val="24"/>
                <w:highlight w:val="none"/>
              </w:rPr>
              <w:t>少1项扣1分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Hans"/>
              </w:rPr>
              <w:t>有制度未落实或</w:t>
            </w:r>
            <w:r>
              <w:rPr>
                <w:rFonts w:hint="eastAsia" w:ascii="仿宋" w:hAnsi="仿宋" w:eastAsia="仿宋" w:cs="仿宋"/>
                <w:color w:val="auto"/>
                <w:sz w:val="24"/>
                <w:highlight w:val="none"/>
              </w:rPr>
              <w:t>泄露老人信息，内部管理不得分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Hans"/>
              </w:rPr>
              <w:t>人员工资收入低于当地最低工资标准的年</w:t>
            </w:r>
            <w:r>
              <w:rPr>
                <w:rFonts w:hint="eastAsia" w:ascii="仿宋" w:hAnsi="仿宋" w:eastAsia="仿宋" w:cs="仿宋"/>
                <w:color w:val="auto"/>
                <w:sz w:val="24"/>
                <w:highlight w:val="none"/>
                <w:lang w:val="en-US" w:eastAsia="zh-CN"/>
              </w:rPr>
              <w:t>度</w:t>
            </w:r>
            <w:r>
              <w:rPr>
                <w:rFonts w:hint="eastAsia" w:ascii="仿宋" w:hAnsi="仿宋" w:eastAsia="仿宋" w:cs="仿宋"/>
                <w:color w:val="auto"/>
                <w:sz w:val="24"/>
                <w:highlight w:val="none"/>
                <w:lang w:val="en-US" w:eastAsia="zh-Hans"/>
              </w:rPr>
              <w:t>评价不合格。</w:t>
            </w:r>
          </w:p>
        </w:tc>
        <w:tc>
          <w:tcPr>
            <w:tcW w:w="29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③有年度工作计划和总结，制定业务活动方案并有效落实</w:t>
            </w:r>
            <w:r>
              <w:rPr>
                <w:rFonts w:hint="eastAsia" w:ascii="仿宋" w:hAnsi="仿宋" w:eastAsia="仿宋" w:cs="仿宋"/>
                <w:color w:val="auto"/>
                <w:sz w:val="24"/>
                <w:highlight w:val="none"/>
                <w:lang w:val="en-US" w:eastAsia="zh-CN"/>
              </w:rPr>
              <w:t>；</w:t>
            </w:r>
            <w:r>
              <w:rPr>
                <w:rFonts w:hint="eastAsia" w:ascii="仿宋" w:hAnsi="仿宋" w:eastAsia="仿宋" w:cs="仿宋"/>
                <w:color w:val="auto"/>
                <w:kern w:val="0"/>
                <w:sz w:val="24"/>
                <w:highlight w:val="none"/>
              </w:rPr>
              <w:t>建立投诉处理机制，及时落实整改</w:t>
            </w:r>
            <w:r>
              <w:rPr>
                <w:rFonts w:hint="eastAsia" w:ascii="仿宋" w:hAnsi="仿宋" w:eastAsia="仿宋" w:cs="仿宋"/>
                <w:color w:val="auto"/>
                <w:kern w:val="0"/>
                <w:sz w:val="24"/>
                <w:highlight w:val="none"/>
                <w:lang w:val="en-US" w:eastAsia="zh-CN"/>
              </w:rPr>
              <w:t>；积极配合市虚拟养老院开展相关工作。</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无年度工作计划和总结各扣2分</w:t>
            </w:r>
            <w:r>
              <w:rPr>
                <w:rFonts w:hint="eastAsia" w:ascii="仿宋" w:hAnsi="仿宋" w:eastAsia="仿宋" w:cs="仿宋"/>
                <w:color w:val="auto"/>
                <w:sz w:val="24"/>
                <w:highlight w:val="none"/>
                <w:lang w:eastAsia="zh-Hans"/>
              </w:rPr>
              <w:t>；</w:t>
            </w:r>
            <w:r>
              <w:rPr>
                <w:rFonts w:hint="eastAsia" w:ascii="仿宋" w:hAnsi="仿宋" w:eastAsia="仿宋" w:cs="仿宋"/>
                <w:color w:val="auto"/>
                <w:sz w:val="24"/>
                <w:highlight w:val="none"/>
              </w:rPr>
              <w:t>无开展业务活动扣3分</w:t>
            </w:r>
            <w:r>
              <w:rPr>
                <w:rFonts w:hint="eastAsia" w:ascii="仿宋" w:hAnsi="仿宋" w:eastAsia="仿宋" w:cs="仿宋"/>
                <w:color w:val="auto"/>
                <w:sz w:val="24"/>
                <w:highlight w:val="none"/>
                <w:lang w:eastAsia="zh-Hans"/>
              </w:rPr>
              <w:t>；</w:t>
            </w:r>
            <w:r>
              <w:rPr>
                <w:rFonts w:hint="eastAsia" w:ascii="仿宋" w:hAnsi="仿宋" w:eastAsia="仿宋" w:cs="仿宋"/>
                <w:color w:val="auto"/>
                <w:sz w:val="24"/>
                <w:highlight w:val="none"/>
              </w:rPr>
              <w:t>有活动无方案无</w:t>
            </w:r>
            <w:r>
              <w:rPr>
                <w:rFonts w:hint="eastAsia" w:ascii="仿宋" w:hAnsi="仿宋" w:eastAsia="仿宋" w:cs="仿宋"/>
                <w:color w:val="auto"/>
                <w:sz w:val="24"/>
                <w:highlight w:val="none"/>
                <w:lang w:eastAsia="zh-CN"/>
              </w:rPr>
              <w:t>总结</w:t>
            </w:r>
            <w:r>
              <w:rPr>
                <w:rFonts w:hint="eastAsia" w:ascii="仿宋" w:hAnsi="仿宋" w:eastAsia="仿宋" w:cs="仿宋"/>
                <w:color w:val="auto"/>
                <w:sz w:val="24"/>
                <w:highlight w:val="none"/>
              </w:rPr>
              <w:t>各扣1分</w:t>
            </w:r>
            <w:r>
              <w:rPr>
                <w:rFonts w:hint="eastAsia" w:ascii="仿宋" w:hAnsi="仿宋" w:eastAsia="仿宋" w:cs="仿宋"/>
                <w:color w:val="auto"/>
                <w:sz w:val="24"/>
                <w:highlight w:val="none"/>
                <w:lang w:eastAsia="zh-Hans"/>
              </w:rPr>
              <w:t>；</w:t>
            </w:r>
            <w:r>
              <w:rPr>
                <w:rFonts w:hint="eastAsia" w:ascii="仿宋" w:hAnsi="仿宋" w:eastAsia="仿宋" w:cs="仿宋"/>
                <w:color w:val="auto"/>
                <w:sz w:val="24"/>
                <w:highlight w:val="none"/>
                <w:lang w:val="en-US" w:eastAsia="zh-CN"/>
              </w:rPr>
              <w:t>无投诉处理机制或未按投诉处理机制处理的不得分</w:t>
            </w:r>
            <w:r>
              <w:rPr>
                <w:rFonts w:hint="eastAsia" w:ascii="仿宋" w:hAnsi="仿宋" w:eastAsia="仿宋" w:cs="仿宋"/>
                <w:color w:val="auto"/>
                <w:sz w:val="24"/>
                <w:highlight w:val="none"/>
                <w:lang w:val="en-US" w:eastAsia="zh-Hans"/>
              </w:rPr>
              <w:t>；</w:t>
            </w:r>
            <w:r>
              <w:rPr>
                <w:rFonts w:hint="eastAsia" w:ascii="仿宋" w:hAnsi="仿宋" w:eastAsia="仿宋" w:cs="仿宋"/>
                <w:color w:val="auto"/>
                <w:sz w:val="24"/>
                <w:highlight w:val="none"/>
                <w:lang w:val="en-US" w:eastAsia="zh-CN"/>
              </w:rPr>
              <w:t>不配合市虚拟养老院开展相关工作的酌情扣分。</w:t>
            </w:r>
          </w:p>
        </w:tc>
        <w:tc>
          <w:tcPr>
            <w:tcW w:w="29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④服务人员每年接受</w:t>
            </w:r>
            <w:r>
              <w:rPr>
                <w:rFonts w:hint="eastAsia" w:ascii="仿宋" w:hAnsi="仿宋" w:eastAsia="仿宋" w:cs="仿宋"/>
                <w:color w:val="auto"/>
                <w:sz w:val="24"/>
                <w:highlight w:val="none"/>
                <w:lang w:val="en-US" w:eastAsia="zh-Hans"/>
              </w:rPr>
              <w:t>在岗</w:t>
            </w:r>
            <w:r>
              <w:rPr>
                <w:rFonts w:hint="eastAsia" w:ascii="仿宋" w:hAnsi="仿宋" w:eastAsia="仿宋" w:cs="仿宋"/>
                <w:color w:val="auto"/>
                <w:sz w:val="24"/>
                <w:highlight w:val="none"/>
              </w:rPr>
              <w:t>专业培训不少于</w:t>
            </w:r>
            <w:r>
              <w:rPr>
                <w:rFonts w:hint="default" w:ascii="仿宋" w:hAnsi="仿宋" w:eastAsia="仿宋" w:cs="仿宋"/>
                <w:color w:val="auto"/>
                <w:sz w:val="24"/>
                <w:highlight w:val="none"/>
              </w:rPr>
              <w:t>6</w:t>
            </w:r>
            <w:r>
              <w:rPr>
                <w:rFonts w:hint="eastAsia" w:ascii="仿宋" w:hAnsi="仿宋" w:eastAsia="仿宋" w:cs="仿宋"/>
                <w:color w:val="auto"/>
                <w:sz w:val="24"/>
                <w:highlight w:val="none"/>
                <w:lang w:val="en-US" w:eastAsia="zh-Hans"/>
              </w:rPr>
              <w:t>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Hans"/>
              </w:rPr>
              <w:t>每次不少于</w:t>
            </w:r>
            <w:r>
              <w:rPr>
                <w:rFonts w:hint="default" w:ascii="仿宋" w:hAnsi="仿宋" w:eastAsia="仿宋" w:cs="仿宋"/>
                <w:color w:val="auto"/>
                <w:sz w:val="24"/>
                <w:highlight w:val="none"/>
                <w:lang w:eastAsia="zh-Hans"/>
              </w:rPr>
              <w:t>2</w:t>
            </w:r>
            <w:r>
              <w:rPr>
                <w:rFonts w:hint="eastAsia" w:ascii="仿宋" w:hAnsi="仿宋" w:eastAsia="仿宋" w:cs="仿宋"/>
                <w:color w:val="auto"/>
                <w:sz w:val="24"/>
                <w:highlight w:val="none"/>
                <w:lang w:val="en-US" w:eastAsia="zh-Hans"/>
              </w:rPr>
              <w:t>小时，</w:t>
            </w:r>
            <w:r>
              <w:rPr>
                <w:rFonts w:hint="eastAsia" w:ascii="仿宋" w:hAnsi="仿宋" w:eastAsia="仿宋" w:cs="仿宋"/>
                <w:color w:val="auto"/>
                <w:sz w:val="24"/>
                <w:highlight w:val="none"/>
              </w:rPr>
              <w:t>培训记录完整。</w:t>
            </w:r>
          </w:p>
        </w:tc>
        <w:tc>
          <w:tcPr>
            <w:tcW w:w="1773" w:type="pct"/>
            <w:noWrap w:val="0"/>
            <w:vAlign w:val="center"/>
          </w:tcPr>
          <w:p>
            <w:pPr>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Hans"/>
              </w:rPr>
              <w:t>次数或时长不足该项</w:t>
            </w:r>
            <w:r>
              <w:rPr>
                <w:rFonts w:hint="eastAsia" w:ascii="仿宋" w:hAnsi="仿宋" w:eastAsia="仿宋" w:cs="仿宋"/>
                <w:color w:val="auto"/>
                <w:sz w:val="24"/>
                <w:highlight w:val="none"/>
              </w:rPr>
              <w:t>不得分</w:t>
            </w:r>
            <w:r>
              <w:rPr>
                <w:rFonts w:hint="eastAsia" w:ascii="仿宋" w:hAnsi="仿宋" w:eastAsia="仿宋" w:cs="仿宋"/>
                <w:color w:val="auto"/>
                <w:sz w:val="24"/>
                <w:highlight w:val="none"/>
                <w:lang w:eastAsia="zh-Hans"/>
              </w:rPr>
              <w:t>，</w:t>
            </w:r>
            <w:r>
              <w:rPr>
                <w:rFonts w:hint="eastAsia" w:ascii="仿宋" w:hAnsi="仿宋" w:eastAsia="仿宋" w:cs="仿宋"/>
                <w:color w:val="auto"/>
                <w:sz w:val="24"/>
                <w:highlight w:val="none"/>
                <w:lang w:val="en-US" w:eastAsia="zh-Hans"/>
              </w:rPr>
              <w:t>有一人未达到培训要求的扣</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分，以此类推。</w:t>
            </w:r>
          </w:p>
        </w:tc>
        <w:tc>
          <w:tcPr>
            <w:tcW w:w="29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eastAsia" w:ascii="仿宋" w:hAnsi="仿宋" w:eastAsia="仿宋" w:cs="仿宋"/>
                <w:color w:val="auto"/>
                <w:spacing w:val="-4"/>
                <w:kern w:val="2"/>
                <w:sz w:val="24"/>
                <w:szCs w:val="24"/>
                <w:highlight w:val="none"/>
                <w:lang w:val="en-US" w:eastAsia="zh-CN" w:bidi="ar-SA"/>
              </w:rPr>
            </w:pPr>
            <w:r>
              <w:rPr>
                <w:rFonts w:hint="eastAsia" w:ascii="仿宋" w:hAnsi="仿宋" w:eastAsia="仿宋" w:cs="仿宋"/>
                <w:color w:val="auto"/>
                <w:sz w:val="24"/>
                <w:highlight w:val="none"/>
              </w:rPr>
              <w:t>⑤</w:t>
            </w:r>
            <w:r>
              <w:rPr>
                <w:rFonts w:hint="eastAsia" w:ascii="仿宋" w:hAnsi="仿宋" w:eastAsia="仿宋" w:cs="仿宋"/>
                <w:color w:val="auto"/>
                <w:sz w:val="24"/>
                <w:highlight w:val="none"/>
                <w:lang w:val="en-US" w:eastAsia="zh-Hans"/>
              </w:rPr>
              <w:t>员工离职及时在系统里操作失效。</w:t>
            </w:r>
          </w:p>
        </w:tc>
        <w:tc>
          <w:tcPr>
            <w:tcW w:w="1773" w:type="pct"/>
            <w:noWrap w:val="0"/>
            <w:vAlign w:val="center"/>
          </w:tcPr>
          <w:p>
            <w:pPr>
              <w:jc w:val="left"/>
              <w:rPr>
                <w:rFonts w:hint="eastAsia" w:ascii="仿宋" w:hAnsi="仿宋" w:eastAsia="仿宋" w:cs="仿宋"/>
                <w:color w:val="auto"/>
                <w:spacing w:val="-4"/>
                <w:kern w:val="2"/>
                <w:sz w:val="24"/>
                <w:szCs w:val="24"/>
                <w:highlight w:val="none"/>
                <w:lang w:val="en-US" w:eastAsia="zh-Hans" w:bidi="ar-SA"/>
              </w:rPr>
            </w:pPr>
            <w:r>
              <w:rPr>
                <w:rFonts w:hint="eastAsia" w:ascii="仿宋" w:hAnsi="仿宋" w:eastAsia="仿宋" w:cs="仿宋"/>
                <w:color w:val="auto"/>
                <w:sz w:val="24"/>
                <w:highlight w:val="none"/>
                <w:lang w:val="en-US" w:eastAsia="zh-Hans"/>
              </w:rPr>
              <w:t>员工离职未及时操作失效发现</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例扣</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分；离职后仍有工单上传的该项不得分。</w:t>
            </w:r>
          </w:p>
        </w:tc>
        <w:tc>
          <w:tcPr>
            <w:tcW w:w="297" w:type="pct"/>
            <w:noWrap w:val="0"/>
            <w:vAlign w:val="center"/>
          </w:tcPr>
          <w:p>
            <w:pPr>
              <w:jc w:val="center"/>
              <w:rPr>
                <w:rFonts w:hint="eastAsia" w:ascii="仿宋" w:hAnsi="仿宋" w:eastAsia="仿宋" w:cs="仿宋"/>
                <w:color w:val="auto"/>
                <w:spacing w:val="-4"/>
                <w:kern w:val="2"/>
                <w:sz w:val="24"/>
                <w:szCs w:val="24"/>
                <w:highlight w:val="none"/>
                <w:lang w:val="en-US" w:eastAsia="zh-CN" w:bidi="ar-SA"/>
              </w:rPr>
            </w:pPr>
            <w:r>
              <w:rPr>
                <w:rFonts w:hint="eastAsia" w:ascii="仿宋" w:hAnsi="仿宋" w:eastAsia="仿宋" w:cs="仿宋"/>
                <w:color w:val="auto"/>
                <w:sz w:val="24"/>
                <w:highlight w:val="none"/>
                <w:lang w:val="en-US" w:eastAsia="zh-CN"/>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trPr>
        <w:tc>
          <w:tcPr>
            <w:tcW w:w="430" w:type="pct"/>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服务成效</w:t>
            </w:r>
          </w:p>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w:t>
            </w: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按照计划工单提供服务，不得随意更改。</w:t>
            </w:r>
            <w:r>
              <w:rPr>
                <w:rFonts w:hint="eastAsia" w:ascii="仿宋" w:hAnsi="仿宋" w:eastAsia="仿宋" w:cs="仿宋"/>
                <w:color w:val="auto"/>
                <w:sz w:val="24"/>
                <w:highlight w:val="none"/>
                <w:lang w:val="en-US" w:eastAsia="zh-Hans"/>
              </w:rPr>
              <w:t>按规范服务流程完成服务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Hans"/>
              </w:rPr>
              <w:t>未经市</w:t>
            </w:r>
            <w:r>
              <w:rPr>
                <w:rFonts w:hint="eastAsia" w:ascii="仿宋" w:hAnsi="仿宋" w:eastAsia="仿宋" w:cs="仿宋"/>
                <w:color w:val="auto"/>
                <w:sz w:val="24"/>
                <w:highlight w:val="none"/>
                <w:lang w:val="en-US" w:eastAsia="zh-CN"/>
              </w:rPr>
              <w:t>虚拟养老</w:t>
            </w:r>
            <w:r>
              <w:rPr>
                <w:rFonts w:hint="eastAsia" w:ascii="仿宋" w:hAnsi="仿宋" w:eastAsia="仿宋" w:cs="仿宋"/>
                <w:color w:val="auto"/>
                <w:sz w:val="24"/>
                <w:highlight w:val="none"/>
                <w:lang w:val="en-US" w:eastAsia="zh-Hans"/>
              </w:rPr>
              <w:t>院同意不得</w:t>
            </w:r>
            <w:r>
              <w:rPr>
                <w:rFonts w:hint="eastAsia" w:ascii="仿宋" w:hAnsi="仿宋" w:eastAsia="仿宋" w:cs="仿宋"/>
                <w:color w:val="auto"/>
                <w:sz w:val="24"/>
                <w:highlight w:val="none"/>
              </w:rPr>
              <w:t>录</w:t>
            </w:r>
            <w:r>
              <w:rPr>
                <w:rFonts w:hint="eastAsia" w:ascii="仿宋" w:hAnsi="仿宋" w:eastAsia="仿宋" w:cs="仿宋"/>
                <w:color w:val="auto"/>
                <w:sz w:val="24"/>
                <w:highlight w:val="none"/>
                <w:lang w:val="en-US" w:eastAsia="zh-CN"/>
              </w:rPr>
              <w:t>入</w:t>
            </w:r>
            <w:r>
              <w:rPr>
                <w:rFonts w:hint="eastAsia" w:ascii="仿宋" w:hAnsi="仿宋" w:eastAsia="仿宋" w:cs="仿宋"/>
                <w:color w:val="auto"/>
                <w:sz w:val="24"/>
                <w:highlight w:val="none"/>
                <w:lang w:val="en-US" w:eastAsia="zh-Hans"/>
              </w:rPr>
              <w:t>工</w:t>
            </w:r>
            <w:r>
              <w:rPr>
                <w:rFonts w:hint="eastAsia" w:ascii="仿宋" w:hAnsi="仿宋" w:eastAsia="仿宋" w:cs="仿宋"/>
                <w:color w:val="auto"/>
                <w:sz w:val="24"/>
                <w:highlight w:val="none"/>
              </w:rPr>
              <w:t>单</w:t>
            </w:r>
            <w:r>
              <w:rPr>
                <w:rFonts w:hint="eastAsia" w:ascii="仿宋" w:hAnsi="仿宋" w:eastAsia="仿宋" w:cs="仿宋"/>
                <w:color w:val="auto"/>
                <w:sz w:val="24"/>
                <w:highlight w:val="none"/>
                <w:lang w:eastAsia="zh-CN"/>
              </w:rPr>
              <w:t>。</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Hans"/>
              </w:rPr>
              <w:t>经与服务对象核实，</w:t>
            </w:r>
            <w:r>
              <w:rPr>
                <w:rFonts w:hint="eastAsia" w:ascii="仿宋" w:hAnsi="仿宋" w:eastAsia="仿宋" w:cs="仿宋"/>
                <w:color w:val="auto"/>
                <w:sz w:val="24"/>
                <w:highlight w:val="none"/>
                <w:lang w:val="en-US" w:eastAsia="zh-CN"/>
              </w:rPr>
              <w:t>未与服务对象沟通</w:t>
            </w:r>
            <w:r>
              <w:rPr>
                <w:rFonts w:hint="eastAsia" w:ascii="仿宋" w:hAnsi="仿宋" w:eastAsia="仿宋" w:cs="仿宋"/>
                <w:color w:val="auto"/>
                <w:sz w:val="24"/>
                <w:highlight w:val="none"/>
                <w:lang w:val="en-US" w:eastAsia="zh-Hans"/>
              </w:rPr>
              <w:t>而</w:t>
            </w:r>
            <w:r>
              <w:rPr>
                <w:rFonts w:hint="eastAsia" w:ascii="仿宋" w:hAnsi="仿宋" w:eastAsia="仿宋" w:cs="仿宋"/>
                <w:color w:val="auto"/>
                <w:sz w:val="24"/>
                <w:highlight w:val="none"/>
                <w:lang w:val="en-US" w:eastAsia="zh-CN"/>
              </w:rPr>
              <w:t>随意更改服务计划的发现1例扣1分</w:t>
            </w:r>
            <w:r>
              <w:rPr>
                <w:rFonts w:hint="eastAsia" w:ascii="仿宋" w:hAnsi="仿宋" w:eastAsia="仿宋" w:cs="仿宋"/>
                <w:color w:val="auto"/>
                <w:sz w:val="24"/>
                <w:highlight w:val="none"/>
                <w:lang w:val="en-US" w:eastAsia="zh-Hans"/>
              </w:rPr>
              <w:t>；</w:t>
            </w:r>
            <w:r>
              <w:rPr>
                <w:rFonts w:hint="eastAsia" w:ascii="仿宋" w:hAnsi="仿宋" w:eastAsia="仿宋" w:cs="仿宋"/>
                <w:color w:val="auto"/>
                <w:sz w:val="24"/>
                <w:highlight w:val="none"/>
                <w:lang w:val="en-US" w:eastAsia="zh-CN"/>
              </w:rPr>
              <w:t>未按流程服务，随意录入工单的发现1例扣1分。</w:t>
            </w:r>
          </w:p>
        </w:tc>
        <w:tc>
          <w:tcPr>
            <w:tcW w:w="297" w:type="pct"/>
            <w:noWrap w:val="0"/>
            <w:vAlign w:val="center"/>
          </w:tcPr>
          <w:p>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trPr>
        <w:tc>
          <w:tcPr>
            <w:tcW w:w="430" w:type="pct"/>
            <w:vMerge w:val="continue"/>
            <w:noWrap w:val="0"/>
            <w:vAlign w:val="center"/>
          </w:tcPr>
          <w:p>
            <w:pPr>
              <w:jc w:val="center"/>
              <w:rPr>
                <w:rFonts w:hint="eastAsia" w:ascii="仿宋" w:hAnsi="仿宋" w:eastAsia="仿宋" w:cs="仿宋"/>
                <w:color w:val="auto"/>
                <w:sz w:val="24"/>
                <w:highlight w:val="none"/>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②</w:t>
            </w:r>
            <w:r>
              <w:rPr>
                <w:rFonts w:hint="eastAsia" w:ascii="仿宋" w:hAnsi="仿宋" w:eastAsia="仿宋" w:cs="仿宋"/>
                <w:color w:val="auto"/>
                <w:sz w:val="24"/>
                <w:highlight w:val="none"/>
                <w:lang w:val="en-US" w:eastAsia="zh-Hans"/>
              </w:rPr>
              <w:t>按服务对象情况制定覆盖全部服务对象的月度服务计划，对未列入正常服务计划的服务对象情况报市</w:t>
            </w:r>
            <w:r>
              <w:rPr>
                <w:rFonts w:hint="eastAsia" w:ascii="仿宋" w:hAnsi="仿宋" w:eastAsia="仿宋" w:cs="仿宋"/>
                <w:color w:val="auto"/>
                <w:sz w:val="24"/>
                <w:highlight w:val="none"/>
                <w:lang w:val="en-US" w:eastAsia="zh-CN"/>
              </w:rPr>
              <w:t>虚拟养老</w:t>
            </w:r>
            <w:r>
              <w:rPr>
                <w:rFonts w:hint="eastAsia" w:ascii="仿宋" w:hAnsi="仿宋" w:eastAsia="仿宋" w:cs="仿宋"/>
                <w:color w:val="auto"/>
                <w:sz w:val="24"/>
                <w:highlight w:val="none"/>
                <w:lang w:val="en-US" w:eastAsia="zh-Hans"/>
              </w:rPr>
              <w:t>院审核；</w:t>
            </w: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val="en-US" w:eastAsia="zh-Hans"/>
              </w:rPr>
              <w:t>照正常服务计划</w:t>
            </w:r>
            <w:r>
              <w:rPr>
                <w:rFonts w:hint="eastAsia" w:ascii="仿宋" w:hAnsi="仿宋" w:eastAsia="仿宋" w:cs="仿宋"/>
                <w:color w:val="auto"/>
                <w:sz w:val="24"/>
                <w:highlight w:val="none"/>
              </w:rPr>
              <w:t>确保每月计划</w:t>
            </w:r>
            <w:r>
              <w:rPr>
                <w:rFonts w:hint="eastAsia" w:ascii="仿宋" w:hAnsi="仿宋" w:eastAsia="仿宋" w:cs="仿宋"/>
                <w:color w:val="auto"/>
                <w:sz w:val="24"/>
                <w:highlight w:val="none"/>
                <w:lang w:val="en-US" w:eastAsia="zh-Hans"/>
              </w:rPr>
              <w:t>工单</w:t>
            </w:r>
            <w:r>
              <w:rPr>
                <w:rFonts w:hint="eastAsia" w:ascii="仿宋" w:hAnsi="仿宋" w:eastAsia="仿宋" w:cs="仿宋"/>
                <w:color w:val="auto"/>
                <w:sz w:val="24"/>
                <w:highlight w:val="none"/>
                <w:lang w:eastAsia="zh-CN"/>
              </w:rPr>
              <w:t>服务</w:t>
            </w:r>
            <w:r>
              <w:rPr>
                <w:rFonts w:hint="eastAsia" w:ascii="仿宋" w:hAnsi="仿宋" w:eastAsia="仿宋" w:cs="仿宋"/>
                <w:color w:val="auto"/>
                <w:sz w:val="24"/>
                <w:highlight w:val="none"/>
                <w:lang w:val="en-US" w:eastAsia="zh-CN"/>
              </w:rPr>
              <w:t>率100%</w:t>
            </w:r>
            <w:r>
              <w:rPr>
                <w:rFonts w:hint="eastAsia" w:ascii="仿宋" w:hAnsi="仿宋" w:eastAsia="仿宋" w:cs="仿宋"/>
                <w:color w:val="auto"/>
                <w:sz w:val="24"/>
                <w:highlight w:val="none"/>
                <w:lang w:val="en-US" w:eastAsia="zh-Hans"/>
              </w:rPr>
              <w:t>。无故暂停的需在三个月内进行补单服务。</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服务率未达100%的</w:t>
            </w:r>
            <w:r>
              <w:rPr>
                <w:rFonts w:hint="eastAsia" w:ascii="仿宋" w:hAnsi="仿宋" w:eastAsia="仿宋" w:cs="仿宋"/>
                <w:color w:val="auto"/>
                <w:sz w:val="24"/>
                <w:highlight w:val="none"/>
                <w:lang w:val="en-US" w:eastAsia="zh-Hans"/>
              </w:rPr>
              <w:t>该项</w:t>
            </w:r>
            <w:r>
              <w:rPr>
                <w:rFonts w:hint="eastAsia" w:ascii="仿宋" w:hAnsi="仿宋" w:eastAsia="仿宋" w:cs="仿宋"/>
                <w:color w:val="auto"/>
                <w:sz w:val="24"/>
                <w:highlight w:val="none"/>
                <w:lang w:val="en-US" w:eastAsia="zh-CN"/>
              </w:rPr>
              <w:t>不得分；无故暂停服务的，发现1例扣1分。</w:t>
            </w:r>
            <w:r>
              <w:rPr>
                <w:rFonts w:hint="eastAsia" w:ascii="仿宋" w:hAnsi="仿宋" w:eastAsia="仿宋" w:cs="仿宋"/>
                <w:color w:val="auto"/>
                <w:sz w:val="24"/>
                <w:highlight w:val="none"/>
                <w:lang w:val="en-US" w:eastAsia="zh-Hans"/>
              </w:rPr>
              <w:t>经审核，未按计划服务的发现</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例扣</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分。无故暂停未在三个月内进行补单服务的年度评价为不合格。</w:t>
            </w:r>
          </w:p>
        </w:tc>
        <w:tc>
          <w:tcPr>
            <w:tcW w:w="29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③服务多样化，</w:t>
            </w:r>
            <w:r>
              <w:rPr>
                <w:rFonts w:hint="eastAsia" w:ascii="仿宋" w:hAnsi="仿宋" w:eastAsia="仿宋" w:cs="仿宋"/>
                <w:color w:val="auto"/>
                <w:sz w:val="24"/>
                <w:highlight w:val="none"/>
                <w:lang w:val="en-US" w:eastAsia="zh-Hans"/>
              </w:rPr>
              <w:t>能响应</w:t>
            </w:r>
            <w:r>
              <w:rPr>
                <w:rFonts w:hint="eastAsia" w:ascii="仿宋" w:hAnsi="仿宋" w:eastAsia="仿宋" w:cs="仿宋"/>
                <w:color w:val="auto"/>
                <w:sz w:val="24"/>
                <w:highlight w:val="none"/>
                <w:lang w:val="en-US" w:eastAsia="zh-CN"/>
              </w:rPr>
              <w:t>市</w:t>
            </w:r>
            <w:r>
              <w:rPr>
                <w:rFonts w:hint="eastAsia" w:ascii="仿宋" w:hAnsi="仿宋" w:eastAsia="仿宋" w:cs="仿宋"/>
                <w:color w:val="auto"/>
                <w:sz w:val="24"/>
                <w:highlight w:val="none"/>
                <w:lang w:val="en-US" w:eastAsia="zh-Hans"/>
              </w:rPr>
              <w:t>虚拟养老院的服务项目</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按老人需求提供服务。</w:t>
            </w:r>
            <w:r>
              <w:rPr>
                <w:rFonts w:hint="eastAsia" w:ascii="仿宋" w:hAnsi="仿宋" w:eastAsia="仿宋" w:cs="仿宋"/>
                <w:color w:val="auto"/>
                <w:sz w:val="24"/>
                <w:highlight w:val="none"/>
                <w:lang w:val="en-US" w:eastAsia="zh-Hans"/>
              </w:rPr>
              <w:t>按时服务类金额结算比例不得低于结算总额的</w:t>
            </w:r>
            <w:r>
              <w:rPr>
                <w:rFonts w:hint="default" w:ascii="仿宋" w:hAnsi="仿宋" w:eastAsia="仿宋" w:cs="仿宋"/>
                <w:color w:val="auto"/>
                <w:sz w:val="24"/>
                <w:highlight w:val="none"/>
                <w:lang w:eastAsia="zh-Hans"/>
              </w:rPr>
              <w:t>30%</w:t>
            </w:r>
            <w:r>
              <w:rPr>
                <w:rFonts w:hint="eastAsia" w:ascii="仿宋" w:hAnsi="仿宋" w:eastAsia="仿宋" w:cs="仿宋"/>
                <w:color w:val="auto"/>
                <w:sz w:val="24"/>
                <w:highlight w:val="none"/>
                <w:lang w:eastAsia="zh-Hans"/>
              </w:rPr>
              <w:t>。</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Hans"/>
              </w:rPr>
              <w:t>根据</w:t>
            </w:r>
            <w:r>
              <w:rPr>
                <w:rFonts w:hint="eastAsia" w:ascii="仿宋" w:hAnsi="仿宋" w:eastAsia="仿宋" w:cs="仿宋"/>
                <w:color w:val="auto"/>
                <w:sz w:val="24"/>
                <w:highlight w:val="none"/>
                <w:lang w:val="en-US" w:eastAsia="zh-CN"/>
              </w:rPr>
              <w:t>市</w:t>
            </w:r>
            <w:r>
              <w:rPr>
                <w:rFonts w:hint="eastAsia" w:ascii="仿宋" w:hAnsi="仿宋" w:eastAsia="仿宋" w:cs="仿宋"/>
                <w:color w:val="auto"/>
                <w:sz w:val="24"/>
                <w:highlight w:val="none"/>
                <w:lang w:val="en-US" w:eastAsia="zh-Hans"/>
              </w:rPr>
              <w:t>虚拟养老院提供的服务项目，不能响应的超</w:t>
            </w:r>
            <w:r>
              <w:rPr>
                <w:rFonts w:hint="default" w:ascii="仿宋" w:hAnsi="仿宋" w:eastAsia="仿宋" w:cs="仿宋"/>
                <w:color w:val="auto"/>
                <w:sz w:val="24"/>
                <w:highlight w:val="none"/>
                <w:lang w:eastAsia="zh-Hans"/>
              </w:rPr>
              <w:t>5</w:t>
            </w:r>
            <w:r>
              <w:rPr>
                <w:rFonts w:hint="eastAsia" w:ascii="仿宋" w:hAnsi="仿宋" w:eastAsia="仿宋" w:cs="仿宋"/>
                <w:color w:val="auto"/>
                <w:sz w:val="24"/>
                <w:highlight w:val="none"/>
                <w:lang w:val="en-US" w:eastAsia="zh-Hans"/>
              </w:rPr>
              <w:t>项以上的该项不得分</w:t>
            </w:r>
            <w:r>
              <w:rPr>
                <w:rFonts w:hint="eastAsia" w:ascii="仿宋" w:hAnsi="仿宋" w:eastAsia="仿宋" w:cs="仿宋"/>
                <w:color w:val="auto"/>
                <w:sz w:val="24"/>
                <w:highlight w:val="none"/>
                <w:lang w:val="en-US" w:eastAsia="zh-CN"/>
              </w:rPr>
              <w:t>；未按老人需求提供服务发现1例扣1分。</w:t>
            </w:r>
            <w:r>
              <w:rPr>
                <w:rFonts w:hint="eastAsia" w:ascii="仿宋" w:hAnsi="仿宋" w:eastAsia="仿宋" w:cs="仿宋"/>
                <w:color w:val="auto"/>
                <w:sz w:val="24"/>
                <w:highlight w:val="none"/>
                <w:lang w:val="en-US" w:eastAsia="zh-Hans"/>
              </w:rPr>
              <w:t>按时服务类金额结算比例低于结算总额的</w:t>
            </w:r>
            <w:r>
              <w:rPr>
                <w:rFonts w:hint="default" w:ascii="仿宋" w:hAnsi="仿宋" w:eastAsia="仿宋" w:cs="仿宋"/>
                <w:color w:val="auto"/>
                <w:sz w:val="24"/>
                <w:highlight w:val="none"/>
                <w:lang w:eastAsia="zh-Hans"/>
              </w:rPr>
              <w:t>30%</w:t>
            </w:r>
            <w:r>
              <w:rPr>
                <w:rFonts w:hint="eastAsia" w:ascii="仿宋" w:hAnsi="仿宋" w:eastAsia="仿宋" w:cs="仿宋"/>
                <w:color w:val="auto"/>
                <w:sz w:val="24"/>
                <w:highlight w:val="none"/>
                <w:lang w:val="en-US" w:eastAsia="zh-Hans"/>
              </w:rPr>
              <w:t>该项不得分。</w:t>
            </w:r>
          </w:p>
        </w:tc>
        <w:tc>
          <w:tcPr>
            <w:tcW w:w="29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④服务对象和群众对服务效率、态度、质量、效果等满意率达9</w:t>
            </w:r>
            <w:r>
              <w:rPr>
                <w:rFonts w:hint="default" w:ascii="仿宋" w:hAnsi="仿宋" w:eastAsia="仿宋" w:cs="仿宋"/>
                <w:color w:val="auto"/>
                <w:sz w:val="24"/>
                <w:highlight w:val="none"/>
              </w:rPr>
              <w:t>9</w:t>
            </w:r>
            <w:r>
              <w:rPr>
                <w:rFonts w:hint="eastAsia" w:ascii="仿宋" w:hAnsi="仿宋" w:eastAsia="仿宋" w:cs="仿宋"/>
                <w:color w:val="auto"/>
                <w:sz w:val="24"/>
                <w:highlight w:val="none"/>
              </w:rPr>
              <w:t>%以上。</w:t>
            </w:r>
            <w:r>
              <w:rPr>
                <w:rFonts w:hint="eastAsia" w:ascii="仿宋" w:hAnsi="仿宋" w:eastAsia="仿宋" w:cs="仿宋"/>
                <w:color w:val="auto"/>
                <w:sz w:val="24"/>
                <w:highlight w:val="none"/>
                <w:lang w:val="en-US" w:eastAsia="zh-Hans"/>
              </w:rPr>
              <w:t>不得变相诱导索要好评</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Hans"/>
              </w:rPr>
              <w:t>辱骂或对</w:t>
            </w:r>
            <w:r>
              <w:rPr>
                <w:rFonts w:hint="eastAsia" w:ascii="仿宋" w:hAnsi="仿宋" w:eastAsia="仿宋" w:cs="仿宋"/>
                <w:color w:val="auto"/>
                <w:sz w:val="24"/>
                <w:highlight w:val="none"/>
                <w:lang w:val="en-US" w:eastAsia="zh-CN"/>
              </w:rPr>
              <w:t>服务对象</w:t>
            </w:r>
            <w:r>
              <w:rPr>
                <w:rFonts w:hint="eastAsia" w:ascii="仿宋" w:hAnsi="仿宋" w:eastAsia="仿宋" w:cs="仿宋"/>
                <w:color w:val="auto"/>
                <w:sz w:val="24"/>
                <w:highlight w:val="none"/>
                <w:lang w:val="en-US" w:eastAsia="zh-Hans"/>
              </w:rPr>
              <w:t>人</w:t>
            </w:r>
            <w:r>
              <w:rPr>
                <w:rFonts w:hint="eastAsia" w:ascii="仿宋" w:hAnsi="仿宋" w:eastAsia="仿宋" w:cs="仿宋"/>
                <w:color w:val="auto"/>
                <w:sz w:val="24"/>
                <w:highlight w:val="none"/>
                <w:lang w:val="en-US" w:eastAsia="zh-CN"/>
              </w:rPr>
              <w:t>身</w:t>
            </w:r>
            <w:r>
              <w:rPr>
                <w:rFonts w:hint="eastAsia" w:ascii="仿宋" w:hAnsi="仿宋" w:eastAsia="仿宋" w:cs="仿宋"/>
                <w:color w:val="auto"/>
                <w:sz w:val="24"/>
                <w:highlight w:val="none"/>
                <w:lang w:val="en-US" w:eastAsia="zh-Hans"/>
              </w:rPr>
              <w:t>攻击</w:t>
            </w:r>
            <w:r>
              <w:rPr>
                <w:rFonts w:hint="eastAsia" w:ascii="仿宋" w:hAnsi="仿宋" w:eastAsia="仿宋" w:cs="仿宋"/>
                <w:color w:val="auto"/>
                <w:sz w:val="24"/>
                <w:highlight w:val="none"/>
                <w:lang w:val="en-US" w:eastAsia="zh-CN"/>
              </w:rPr>
              <w:t>。</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满意率低于9</w:t>
            </w:r>
            <w:r>
              <w:rPr>
                <w:rFonts w:hint="default" w:ascii="仿宋" w:hAnsi="仿宋" w:eastAsia="仿宋" w:cs="仿宋"/>
                <w:color w:val="auto"/>
                <w:sz w:val="24"/>
                <w:highlight w:val="none"/>
              </w:rPr>
              <w:t>9</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Hans"/>
              </w:rPr>
              <w:t>或年度有效不满意单超过</w:t>
            </w:r>
            <w:r>
              <w:rPr>
                <w:rFonts w:hint="default" w:ascii="仿宋" w:hAnsi="仿宋" w:eastAsia="仿宋" w:cs="仿宋"/>
                <w:color w:val="auto"/>
                <w:sz w:val="24"/>
                <w:highlight w:val="none"/>
                <w:lang w:eastAsia="zh-Hans"/>
              </w:rPr>
              <w:t>3</w:t>
            </w:r>
            <w:r>
              <w:rPr>
                <w:rFonts w:hint="eastAsia" w:ascii="仿宋" w:hAnsi="仿宋" w:eastAsia="仿宋" w:cs="仿宋"/>
                <w:color w:val="auto"/>
                <w:sz w:val="24"/>
                <w:highlight w:val="none"/>
                <w:lang w:val="en-US" w:eastAsia="zh-Hans"/>
              </w:rPr>
              <w:t>单该项</w:t>
            </w:r>
            <w:r>
              <w:rPr>
                <w:rFonts w:hint="eastAsia" w:ascii="仿宋" w:hAnsi="仿宋" w:eastAsia="仿宋" w:cs="仿宋"/>
                <w:color w:val="auto"/>
                <w:sz w:val="24"/>
                <w:highlight w:val="none"/>
              </w:rPr>
              <w:t>不得分</w:t>
            </w:r>
            <w:r>
              <w:rPr>
                <w:rFonts w:hint="eastAsia" w:ascii="仿宋" w:hAnsi="仿宋" w:eastAsia="仿宋" w:cs="仿宋"/>
                <w:color w:val="auto"/>
                <w:sz w:val="24"/>
                <w:highlight w:val="none"/>
                <w:lang w:eastAsia="zh-Hans"/>
              </w:rPr>
              <w:t>；</w:t>
            </w:r>
            <w:r>
              <w:rPr>
                <w:rFonts w:hint="eastAsia" w:ascii="仿宋" w:hAnsi="仿宋" w:eastAsia="仿宋" w:cs="仿宋"/>
                <w:color w:val="auto"/>
                <w:sz w:val="24"/>
                <w:highlight w:val="none"/>
                <w:lang w:val="en-US" w:eastAsia="zh-CN"/>
              </w:rPr>
              <w:t>有</w:t>
            </w:r>
            <w:r>
              <w:rPr>
                <w:rFonts w:hint="eastAsia" w:ascii="仿宋" w:hAnsi="仿宋" w:eastAsia="仿宋" w:cs="仿宋"/>
                <w:color w:val="auto"/>
                <w:sz w:val="24"/>
                <w:highlight w:val="none"/>
                <w:lang w:val="en-US" w:eastAsia="zh-Hans"/>
              </w:rPr>
              <w:t>变相诱导索要好评</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Hans"/>
              </w:rPr>
              <w:t>辱骂、对</w:t>
            </w:r>
            <w:r>
              <w:rPr>
                <w:rFonts w:hint="eastAsia" w:ascii="仿宋" w:hAnsi="仿宋" w:eastAsia="仿宋" w:cs="仿宋"/>
                <w:color w:val="auto"/>
                <w:sz w:val="24"/>
                <w:highlight w:val="none"/>
                <w:lang w:val="en-US" w:eastAsia="zh-CN"/>
              </w:rPr>
              <w:t>服务对象</w:t>
            </w:r>
            <w:r>
              <w:rPr>
                <w:rFonts w:hint="eastAsia" w:ascii="仿宋" w:hAnsi="仿宋" w:eastAsia="仿宋" w:cs="仿宋"/>
                <w:color w:val="auto"/>
                <w:sz w:val="24"/>
                <w:highlight w:val="none"/>
                <w:lang w:val="en-US" w:eastAsia="zh-Hans"/>
              </w:rPr>
              <w:t>人</w:t>
            </w:r>
            <w:r>
              <w:rPr>
                <w:rFonts w:hint="eastAsia" w:ascii="仿宋" w:hAnsi="仿宋" w:eastAsia="仿宋" w:cs="仿宋"/>
                <w:color w:val="auto"/>
                <w:sz w:val="24"/>
                <w:highlight w:val="none"/>
                <w:lang w:val="en-US" w:eastAsia="zh-CN"/>
              </w:rPr>
              <w:t>身</w:t>
            </w:r>
            <w:r>
              <w:rPr>
                <w:rFonts w:hint="eastAsia" w:ascii="仿宋" w:hAnsi="仿宋" w:eastAsia="仿宋" w:cs="仿宋"/>
                <w:color w:val="auto"/>
                <w:sz w:val="24"/>
                <w:highlight w:val="none"/>
                <w:lang w:val="en-US" w:eastAsia="zh-Hans"/>
              </w:rPr>
              <w:t>攻击</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lang w:val="en-US" w:eastAsia="zh-Hans"/>
              </w:rPr>
              <w:t>该</w:t>
            </w:r>
            <w:r>
              <w:rPr>
                <w:rFonts w:hint="eastAsia" w:ascii="仿宋" w:hAnsi="仿宋" w:eastAsia="仿宋" w:cs="仿宋"/>
                <w:color w:val="auto"/>
                <w:sz w:val="24"/>
                <w:highlight w:val="none"/>
                <w:lang w:val="en-US" w:eastAsia="zh-CN"/>
              </w:rPr>
              <w:t>项不得分。</w:t>
            </w:r>
          </w:p>
        </w:tc>
        <w:tc>
          <w:tcPr>
            <w:tcW w:w="297" w:type="pct"/>
            <w:noWrap w:val="0"/>
            <w:vAlign w:val="center"/>
          </w:tcPr>
          <w:p>
            <w:pPr>
              <w:jc w:val="center"/>
              <w:rPr>
                <w:rFonts w:hint="eastAsia" w:ascii="仿宋" w:hAnsi="仿宋" w:eastAsia="仿宋" w:cs="仿宋"/>
                <w:color w:val="auto"/>
                <w:sz w:val="24"/>
                <w:highlight w:val="none"/>
              </w:rPr>
            </w:pPr>
            <w:r>
              <w:rPr>
                <w:rFonts w:hint="default" w:ascii="仿宋" w:hAnsi="仿宋" w:eastAsia="仿宋" w:cs="仿宋"/>
                <w:color w:val="auto"/>
                <w:sz w:val="24"/>
                <w:highlight w:val="none"/>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⑤</w:t>
            </w:r>
            <w:r>
              <w:rPr>
                <w:rFonts w:hint="eastAsia" w:ascii="仿宋" w:hAnsi="仿宋" w:eastAsia="仿宋" w:cs="仿宋"/>
                <w:color w:val="auto"/>
                <w:sz w:val="24"/>
                <w:highlight w:val="none"/>
                <w:lang w:val="en-US" w:eastAsia="zh-Hans"/>
              </w:rPr>
              <w:t>以区镇（街道）</w:t>
            </w:r>
            <w:r>
              <w:rPr>
                <w:rFonts w:hint="default" w:ascii="仿宋" w:hAnsi="仿宋" w:eastAsia="仿宋" w:cs="仿宋"/>
                <w:color w:val="auto"/>
                <w:sz w:val="24"/>
                <w:highlight w:val="none"/>
                <w:lang w:eastAsia="zh-Hans"/>
              </w:rPr>
              <w:t>80</w:t>
            </w:r>
            <w:r>
              <w:rPr>
                <w:rFonts w:hint="eastAsia" w:ascii="仿宋" w:hAnsi="仿宋" w:eastAsia="仿宋" w:cs="仿宋"/>
                <w:color w:val="auto"/>
                <w:sz w:val="24"/>
                <w:highlight w:val="none"/>
                <w:lang w:val="en-US" w:eastAsia="zh-Hans"/>
              </w:rPr>
              <w:t>周岁以上老年人数据为基准，全年无供单累计不超过基准人数的</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eastAsia="zh-Hans"/>
              </w:rPr>
              <w:t>。</w:t>
            </w:r>
          </w:p>
        </w:tc>
        <w:tc>
          <w:tcPr>
            <w:tcW w:w="1773" w:type="pct"/>
            <w:noWrap w:val="0"/>
            <w:vAlign w:val="center"/>
          </w:tcPr>
          <w:p>
            <w:pPr>
              <w:jc w:val="left"/>
              <w:rPr>
                <w:rFonts w:hint="eastAsia" w:ascii="仿宋" w:hAnsi="仿宋" w:eastAsia="仿宋" w:cs="仿宋"/>
                <w:color w:val="auto"/>
                <w:sz w:val="24"/>
                <w:highlight w:val="none"/>
                <w:lang w:val="en-US" w:eastAsia="zh-Hans"/>
              </w:rPr>
            </w:pPr>
            <w:r>
              <w:rPr>
                <w:rFonts w:hint="eastAsia" w:ascii="仿宋" w:hAnsi="仿宋" w:eastAsia="仿宋" w:cs="仿宋"/>
                <w:color w:val="auto"/>
                <w:sz w:val="24"/>
                <w:highlight w:val="none"/>
                <w:lang w:val="en-US" w:eastAsia="zh-Hans"/>
              </w:rPr>
              <w:t>无供单占比大于等于</w:t>
            </w:r>
            <w:r>
              <w:rPr>
                <w:rFonts w:hint="default" w:ascii="仿宋" w:hAnsi="仿宋" w:eastAsia="仿宋" w:cs="仿宋"/>
                <w:color w:val="auto"/>
                <w:sz w:val="24"/>
                <w:highlight w:val="none"/>
                <w:lang w:eastAsia="zh-Hans"/>
              </w:rPr>
              <w:t>0.2%</w:t>
            </w:r>
            <w:r>
              <w:rPr>
                <w:rFonts w:hint="eastAsia" w:ascii="仿宋" w:hAnsi="仿宋" w:eastAsia="仿宋" w:cs="仿宋"/>
                <w:color w:val="auto"/>
                <w:sz w:val="24"/>
                <w:highlight w:val="none"/>
                <w:lang w:val="en-US" w:eastAsia="zh-Hans"/>
              </w:rPr>
              <w:t>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Hans"/>
              </w:rPr>
              <w:t>分，每增加</w:t>
            </w:r>
            <w:r>
              <w:rPr>
                <w:rFonts w:hint="eastAsia" w:ascii="仿宋" w:hAnsi="仿宋" w:eastAsia="仿宋" w:cs="仿宋"/>
                <w:color w:val="auto"/>
                <w:sz w:val="24"/>
                <w:highlight w:val="none"/>
                <w:lang w:val="en-US" w:eastAsia="zh-CN"/>
              </w:rPr>
              <w:t>0.</w:t>
            </w:r>
            <w:r>
              <w:rPr>
                <w:rFonts w:hint="default"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Hans"/>
              </w:rPr>
              <w:t>个百分点扣</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分，超过</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的该项不得分。</w:t>
            </w:r>
          </w:p>
        </w:tc>
        <w:tc>
          <w:tcPr>
            <w:tcW w:w="297" w:type="pct"/>
            <w:noWrap w:val="0"/>
            <w:vAlign w:val="center"/>
          </w:tcPr>
          <w:p>
            <w:pPr>
              <w:jc w:val="center"/>
              <w:rPr>
                <w:rFonts w:hint="eastAsia" w:ascii="仿宋" w:hAnsi="仿宋" w:eastAsia="仿宋" w:cs="仿宋"/>
                <w:color w:val="auto"/>
                <w:sz w:val="24"/>
                <w:highlight w:val="none"/>
                <w:lang w:eastAsia="zh-CN"/>
              </w:rPr>
            </w:pPr>
            <w:r>
              <w:rPr>
                <w:rFonts w:hint="default" w:ascii="仿宋" w:hAnsi="仿宋" w:eastAsia="仿宋" w:cs="仿宋"/>
                <w:color w:val="auto"/>
                <w:sz w:val="24"/>
                <w:highlight w:val="none"/>
                <w:lang w:eastAsia="zh-CN"/>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⑥</w:t>
            </w:r>
            <w:r>
              <w:rPr>
                <w:rFonts w:hint="eastAsia" w:ascii="仿宋" w:hAnsi="仿宋" w:eastAsia="仿宋" w:cs="仿宋"/>
                <w:color w:val="auto"/>
                <w:sz w:val="24"/>
                <w:highlight w:val="none"/>
                <w:lang w:val="en-US" w:eastAsia="zh-CN"/>
              </w:rPr>
              <w:t>实行</w:t>
            </w:r>
            <w:r>
              <w:rPr>
                <w:rFonts w:hint="eastAsia" w:ascii="仿宋" w:hAnsi="仿宋" w:eastAsia="仿宋" w:cs="仿宋"/>
                <w:color w:val="auto"/>
                <w:sz w:val="24"/>
                <w:highlight w:val="none"/>
                <w:lang w:val="en-US" w:eastAsia="zh-Hans"/>
              </w:rPr>
              <w:t>专人专岗、直系亲属回避原则</w:t>
            </w:r>
            <w:r>
              <w:rPr>
                <w:rFonts w:hint="eastAsia" w:ascii="仿宋" w:hAnsi="仿宋" w:eastAsia="仿宋" w:cs="仿宋"/>
                <w:color w:val="auto"/>
                <w:sz w:val="24"/>
                <w:highlight w:val="none"/>
                <w:lang w:val="en-US" w:eastAsia="zh-CN"/>
              </w:rPr>
              <w:t>，不得</w:t>
            </w:r>
            <w:r>
              <w:rPr>
                <w:rFonts w:hint="eastAsia" w:ascii="仿宋" w:hAnsi="仿宋" w:eastAsia="仿宋" w:cs="仿宋"/>
                <w:color w:val="auto"/>
                <w:sz w:val="24"/>
                <w:highlight w:val="none"/>
                <w:lang w:val="en-US" w:eastAsia="zh-Hans"/>
              </w:rPr>
              <w:t>在工作时间内</w:t>
            </w:r>
            <w:r>
              <w:rPr>
                <w:rFonts w:hint="eastAsia" w:ascii="仿宋" w:hAnsi="仿宋" w:eastAsia="仿宋" w:cs="仿宋"/>
                <w:color w:val="auto"/>
                <w:sz w:val="24"/>
                <w:highlight w:val="none"/>
                <w:lang w:val="en-US" w:eastAsia="zh-CN"/>
              </w:rPr>
              <w:t>参与本机构或隶属于同一机构管理的服务机构其他的护理工作</w:t>
            </w:r>
            <w:r>
              <w:rPr>
                <w:rFonts w:hint="eastAsia" w:ascii="仿宋" w:hAnsi="仿宋" w:eastAsia="仿宋" w:cs="仿宋"/>
                <w:color w:val="auto"/>
                <w:sz w:val="24"/>
                <w:highlight w:val="none"/>
                <w:lang w:val="en-US" w:eastAsia="zh-Hans"/>
              </w:rPr>
              <w:t>；原则上不出现服务人员与服务对象为直系亲属关系。</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发现1例</w:t>
            </w:r>
            <w:r>
              <w:rPr>
                <w:rFonts w:hint="eastAsia" w:ascii="仿宋" w:hAnsi="仿宋" w:eastAsia="仿宋" w:cs="仿宋"/>
                <w:color w:val="auto"/>
                <w:sz w:val="24"/>
                <w:highlight w:val="none"/>
                <w:lang w:val="en-US" w:eastAsia="zh-Hans"/>
              </w:rPr>
              <w:t>该项不得分。</w:t>
            </w:r>
          </w:p>
        </w:tc>
        <w:tc>
          <w:tcPr>
            <w:tcW w:w="297" w:type="pct"/>
            <w:noWrap w:val="0"/>
            <w:vAlign w:val="center"/>
          </w:tcPr>
          <w:p>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vMerge w:val="continue"/>
            <w:noWrap w:val="0"/>
            <w:vAlign w:val="top"/>
          </w:tcPr>
          <w:p>
            <w:pPr>
              <w:rPr>
                <w:rFonts w:hint="eastAsia" w:ascii="仿宋" w:hAnsi="仿宋" w:eastAsia="仿宋" w:cs="仿宋"/>
                <w:color w:val="auto"/>
                <w:sz w:val="24"/>
                <w:highlight w:val="none"/>
              </w:rPr>
            </w:pPr>
          </w:p>
        </w:tc>
        <w:tc>
          <w:tcPr>
            <w:tcW w:w="1767" w:type="pct"/>
            <w:noWrap w:val="0"/>
            <w:vAlign w:val="top"/>
          </w:tcPr>
          <w:p>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⑦上门服务发现服务对象</w:t>
            </w:r>
            <w:r>
              <w:rPr>
                <w:rFonts w:hint="eastAsia" w:ascii="仿宋" w:hAnsi="仿宋" w:eastAsia="仿宋" w:cs="仿宋"/>
                <w:color w:val="auto"/>
                <w:sz w:val="24"/>
                <w:highlight w:val="none"/>
                <w:lang w:val="en-US" w:eastAsia="zh-Hans"/>
              </w:rPr>
              <w:t>死亡、类别重复时</w:t>
            </w:r>
            <w:r>
              <w:rPr>
                <w:rFonts w:hint="eastAsia" w:ascii="仿宋" w:hAnsi="仿宋" w:eastAsia="仿宋" w:cs="仿宋"/>
                <w:color w:val="auto"/>
                <w:sz w:val="24"/>
                <w:highlight w:val="none"/>
                <w:lang w:val="en-US" w:eastAsia="zh-CN"/>
              </w:rPr>
              <w:t>及时上报；严格按照服务时间进行服务，实事求是。</w:t>
            </w:r>
          </w:p>
        </w:tc>
        <w:tc>
          <w:tcPr>
            <w:tcW w:w="1773" w:type="pct"/>
            <w:noWrap w:val="0"/>
            <w:vAlign w:val="center"/>
          </w:tcPr>
          <w:p>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Hans"/>
              </w:rPr>
              <w:t>未及时上报服务对象死亡信息或类别重复信息，发现</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例扣</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分，未上报死亡信息且有工单上传的该项不得分；</w:t>
            </w:r>
            <w:r>
              <w:rPr>
                <w:rFonts w:hint="eastAsia" w:ascii="仿宋" w:hAnsi="仿宋" w:eastAsia="仿宋" w:cs="仿宋"/>
                <w:color w:val="auto"/>
                <w:sz w:val="24"/>
                <w:highlight w:val="none"/>
                <w:lang w:val="en-US" w:eastAsia="zh-CN"/>
              </w:rPr>
              <w:t>未严格按照服务时间服务，发现有耗时间行为，发现1例扣1分。</w:t>
            </w:r>
          </w:p>
        </w:tc>
        <w:tc>
          <w:tcPr>
            <w:tcW w:w="297" w:type="pct"/>
            <w:noWrap w:val="0"/>
            <w:vAlign w:val="center"/>
          </w:tcPr>
          <w:p>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noWrap w:val="0"/>
            <w:vAlign w:val="center"/>
          </w:tcPr>
          <w:p>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加分项</w:t>
            </w:r>
          </w:p>
        </w:tc>
        <w:tc>
          <w:tcPr>
            <w:tcW w:w="1767" w:type="pct"/>
            <w:noWrap w:val="0"/>
            <w:vAlign w:val="top"/>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市级以上媒体有褒扬记录。</w:t>
            </w:r>
          </w:p>
        </w:tc>
        <w:tc>
          <w:tcPr>
            <w:tcW w:w="1773" w:type="pct"/>
            <w:noWrap w:val="0"/>
            <w:vAlign w:val="top"/>
          </w:tcPr>
          <w:p>
            <w:pPr>
              <w:jc w:val="left"/>
              <w:rPr>
                <w:rFonts w:hint="eastAsia" w:ascii="仿宋" w:hAnsi="仿宋" w:eastAsia="仿宋" w:cs="仿宋"/>
                <w:color w:val="auto"/>
                <w:sz w:val="16"/>
                <w:szCs w:val="16"/>
                <w:highlight w:val="none"/>
                <w:lang w:eastAsia="zh-CN"/>
              </w:rPr>
            </w:pPr>
            <w:r>
              <w:rPr>
                <w:rFonts w:hint="eastAsia" w:ascii="仿宋" w:hAnsi="仿宋" w:eastAsia="仿宋" w:cs="仿宋"/>
                <w:color w:val="auto"/>
                <w:sz w:val="24"/>
                <w:highlight w:val="none"/>
                <w:lang w:val="en-US" w:eastAsia="zh-Hans"/>
              </w:rPr>
              <w:t>有</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次得</w:t>
            </w:r>
            <w:r>
              <w:rPr>
                <w:rFonts w:hint="default" w:ascii="仿宋" w:hAnsi="仿宋" w:eastAsia="仿宋" w:cs="仿宋"/>
                <w:color w:val="auto"/>
                <w:sz w:val="24"/>
                <w:highlight w:val="none"/>
                <w:lang w:eastAsia="zh-Hans"/>
              </w:rPr>
              <w:t>1</w:t>
            </w:r>
            <w:r>
              <w:rPr>
                <w:rFonts w:hint="eastAsia" w:ascii="仿宋" w:hAnsi="仿宋" w:eastAsia="仿宋" w:cs="仿宋"/>
                <w:color w:val="auto"/>
                <w:sz w:val="24"/>
                <w:highlight w:val="none"/>
                <w:lang w:val="en-US" w:eastAsia="zh-Hans"/>
              </w:rPr>
              <w:t>分，并</w:t>
            </w:r>
            <w:r>
              <w:rPr>
                <w:rFonts w:hint="eastAsia" w:ascii="仿宋" w:hAnsi="仿宋" w:eastAsia="仿宋" w:cs="仿宋"/>
                <w:color w:val="auto"/>
                <w:sz w:val="24"/>
                <w:highlight w:val="none"/>
                <w:lang w:val="en-US" w:eastAsia="zh-CN"/>
              </w:rPr>
              <w:t>提供</w:t>
            </w:r>
            <w:r>
              <w:rPr>
                <w:rFonts w:hint="eastAsia" w:ascii="仿宋" w:hAnsi="仿宋" w:eastAsia="仿宋" w:cs="仿宋"/>
                <w:color w:val="auto"/>
                <w:sz w:val="24"/>
                <w:highlight w:val="none"/>
              </w:rPr>
              <w:t>受到褒扬的原始资料</w:t>
            </w:r>
            <w:r>
              <w:rPr>
                <w:rFonts w:hint="eastAsia" w:ascii="仿宋" w:hAnsi="仿宋" w:eastAsia="仿宋" w:cs="仿宋"/>
                <w:color w:val="auto"/>
                <w:sz w:val="24"/>
                <w:highlight w:val="none"/>
                <w:lang w:eastAsia="zh-CN"/>
              </w:rPr>
              <w:t>。</w:t>
            </w:r>
          </w:p>
        </w:tc>
        <w:tc>
          <w:tcPr>
            <w:tcW w:w="297" w:type="pct"/>
            <w:noWrap w:val="0"/>
            <w:vAlign w:val="top"/>
          </w:tcPr>
          <w:p>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30" w:type="pct"/>
            <w:noWrap w:val="0"/>
            <w:vAlign w:val="center"/>
          </w:tcPr>
          <w:p>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合计</w:t>
            </w:r>
          </w:p>
        </w:tc>
        <w:tc>
          <w:tcPr>
            <w:tcW w:w="1767" w:type="pct"/>
            <w:noWrap w:val="0"/>
            <w:vAlign w:val="top"/>
          </w:tcPr>
          <w:p>
            <w:pPr>
              <w:rPr>
                <w:rFonts w:hint="eastAsia" w:ascii="仿宋" w:hAnsi="仿宋" w:eastAsia="仿宋" w:cs="仿宋"/>
                <w:color w:val="auto"/>
                <w:sz w:val="24"/>
                <w:highlight w:val="none"/>
              </w:rPr>
            </w:pPr>
          </w:p>
        </w:tc>
        <w:tc>
          <w:tcPr>
            <w:tcW w:w="1773" w:type="pct"/>
            <w:noWrap w:val="0"/>
            <w:vAlign w:val="top"/>
          </w:tcPr>
          <w:p>
            <w:pPr>
              <w:rPr>
                <w:rFonts w:hint="eastAsia" w:ascii="仿宋" w:hAnsi="仿宋" w:eastAsia="仿宋" w:cs="仿宋"/>
                <w:color w:val="auto"/>
                <w:sz w:val="16"/>
                <w:szCs w:val="16"/>
                <w:highlight w:val="none"/>
              </w:rPr>
            </w:pPr>
          </w:p>
        </w:tc>
        <w:tc>
          <w:tcPr>
            <w:tcW w:w="297" w:type="pct"/>
            <w:noWrap w:val="0"/>
            <w:vAlign w:val="top"/>
          </w:tcPr>
          <w:p>
            <w:pPr>
              <w:jc w:val="center"/>
              <w:rPr>
                <w:rFonts w:hint="default" w:ascii="仿宋" w:hAnsi="仿宋" w:eastAsia="仿宋" w:cs="仿宋"/>
                <w:color w:val="auto"/>
                <w:sz w:val="16"/>
                <w:szCs w:val="16"/>
                <w:highlight w:val="none"/>
                <w:lang w:val="en-US" w:eastAsia="zh-CN"/>
              </w:rPr>
            </w:pPr>
            <w:r>
              <w:rPr>
                <w:rFonts w:hint="eastAsia" w:ascii="仿宋" w:hAnsi="仿宋" w:eastAsia="仿宋" w:cs="仿宋"/>
                <w:color w:val="auto"/>
                <w:sz w:val="24"/>
                <w:szCs w:val="24"/>
                <w:highlight w:val="none"/>
                <w:lang w:val="en-US" w:eastAsia="zh-CN"/>
              </w:rPr>
              <w:t>105</w:t>
            </w:r>
          </w:p>
        </w:tc>
        <w:tc>
          <w:tcPr>
            <w:tcW w:w="384" w:type="pct"/>
            <w:noWrap w:val="0"/>
            <w:vAlign w:val="top"/>
          </w:tcPr>
          <w:p>
            <w:pPr>
              <w:rPr>
                <w:rFonts w:hint="eastAsia" w:ascii="仿宋" w:hAnsi="仿宋" w:eastAsia="仿宋" w:cs="仿宋"/>
                <w:color w:val="auto"/>
                <w:sz w:val="24"/>
                <w:highlight w:val="none"/>
              </w:rPr>
            </w:pPr>
          </w:p>
        </w:tc>
        <w:tc>
          <w:tcPr>
            <w:tcW w:w="346" w:type="pct"/>
            <w:noWrap w:val="0"/>
            <w:vAlign w:val="top"/>
          </w:tcPr>
          <w:p>
            <w:pPr>
              <w:rPr>
                <w:rFonts w:hint="eastAsia" w:ascii="仿宋" w:hAnsi="仿宋" w:eastAsia="仿宋" w:cs="仿宋"/>
                <w:color w:val="auto"/>
                <w:sz w:val="24"/>
                <w:highlight w:val="none"/>
              </w:rPr>
            </w:pPr>
          </w:p>
        </w:tc>
      </w:tr>
    </w:tbl>
    <w:p>
      <w:pPr>
        <w:jc w:val="left"/>
        <w:rPr>
          <w:rFonts w:hint="eastAsia" w:ascii="仿宋" w:hAnsi="仿宋" w:eastAsia="仿宋" w:cs="仿宋"/>
          <w:color w:val="auto"/>
          <w:sz w:val="24"/>
          <w:highlight w:val="none"/>
        </w:rPr>
      </w:pPr>
    </w:p>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备注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评价</w:t>
      </w:r>
      <w:r>
        <w:rPr>
          <w:rFonts w:hint="eastAsia" w:ascii="仿宋" w:hAnsi="仿宋" w:eastAsia="仿宋" w:cs="仿宋"/>
          <w:color w:val="auto"/>
          <w:sz w:val="24"/>
          <w:highlight w:val="none"/>
        </w:rPr>
        <w:t>分由市虚拟养老院</w:t>
      </w:r>
      <w:r>
        <w:rPr>
          <w:rFonts w:hint="eastAsia" w:ascii="仿宋" w:hAnsi="仿宋" w:eastAsia="仿宋" w:cs="仿宋"/>
          <w:color w:val="auto"/>
          <w:sz w:val="24"/>
          <w:highlight w:val="none"/>
          <w:lang w:val="en-US" w:eastAsia="zh-CN"/>
        </w:rPr>
        <w:t>每年年底综合当年情况进行打分。</w:t>
      </w:r>
    </w:p>
    <w:p>
      <w:pPr>
        <w:numPr>
          <w:ilvl w:val="0"/>
          <w:numId w:val="0"/>
        </w:numPr>
        <w:rPr>
          <w:rFonts w:hint="eastAsia" w:ascii="仿宋" w:hAnsi="仿宋" w:eastAsia="仿宋" w:cs="仿宋"/>
          <w:color w:val="auto"/>
          <w:sz w:val="24"/>
          <w:highlight w:val="none"/>
          <w:lang w:eastAsia="zh-CN"/>
        </w:rPr>
      </w:pPr>
    </w:p>
    <w:p>
      <w:pPr>
        <w:jc w:val="left"/>
        <w:rPr>
          <w:rFonts w:hint="eastAsia" w:ascii="仿宋_GB2312" w:hAnsi="仿宋_GB2312" w:eastAsia="仿宋_GB2312" w:cs="仿宋_GB2312"/>
          <w:color w:val="auto"/>
          <w:sz w:val="28"/>
          <w:szCs w:val="28"/>
          <w:highlight w:val="none"/>
        </w:rPr>
      </w:pPr>
    </w:p>
    <w:p>
      <w:pPr>
        <w:adjustRightInd w:val="0"/>
        <w:snapToGrid w:val="0"/>
        <w:spacing w:line="560" w:lineRule="exact"/>
        <w:ind w:firstLine="645"/>
        <w:rPr>
          <w:rFonts w:hint="eastAsia" w:ascii="仿宋_GB2312" w:eastAsia="仿宋_GB2312"/>
          <w:color w:val="auto"/>
          <w:szCs w:val="32"/>
          <w:highlight w:val="none"/>
        </w:rPr>
        <w:sectPr>
          <w:pgSz w:w="16838" w:h="11906" w:orient="landscape"/>
          <w:pgMar w:top="1800" w:right="1440" w:bottom="1800" w:left="1440" w:header="851" w:footer="992" w:gutter="0"/>
          <w:cols w:space="425" w:num="1"/>
          <w:docGrid w:type="lines" w:linePitch="312" w:charSpace="0"/>
        </w:sectPr>
      </w:pPr>
    </w:p>
    <w:p>
      <w:pPr>
        <w:widowControl/>
        <w:snapToGrid w:val="0"/>
        <w:spacing w:line="480" w:lineRule="atLeast"/>
        <w:jc w:val="left"/>
        <w:rPr>
          <w:rFonts w:hint="eastAsia" w:ascii="黑体" w:eastAsia="黑体"/>
          <w:color w:val="auto"/>
          <w:spacing w:val="0"/>
          <w:kern w:val="0"/>
          <w:sz w:val="32"/>
          <w:szCs w:val="32"/>
          <w:highlight w:val="none"/>
          <w:lang w:val="en-US" w:eastAsia="zh-CN"/>
        </w:rPr>
      </w:pPr>
      <w:r>
        <w:rPr>
          <w:rFonts w:hint="eastAsia" w:ascii="黑体" w:eastAsia="黑体"/>
          <w:color w:val="auto"/>
          <w:spacing w:val="0"/>
          <w:kern w:val="0"/>
          <w:sz w:val="32"/>
          <w:szCs w:val="32"/>
          <w:highlight w:val="none"/>
        </w:rPr>
        <w:t>附表</w:t>
      </w:r>
      <w:r>
        <w:rPr>
          <w:rFonts w:hint="eastAsia" w:ascii="黑体" w:eastAsia="黑体"/>
          <w:color w:val="auto"/>
          <w:spacing w:val="0"/>
          <w:kern w:val="0"/>
          <w:sz w:val="32"/>
          <w:szCs w:val="32"/>
          <w:highlight w:val="none"/>
          <w:lang w:val="en-US" w:eastAsia="zh-CN"/>
        </w:rPr>
        <w:t>6</w:t>
      </w:r>
    </w:p>
    <w:p>
      <w:pPr>
        <w:spacing w:after="156" w:afterLines="50" w:line="460" w:lineRule="exact"/>
        <w:jc w:val="center"/>
        <w:outlineLvl w:val="1"/>
        <w:rPr>
          <w:rFonts w:hint="eastAsia" w:ascii="方正小标宋_GBK" w:hAnsi="方正小标宋_GBK" w:eastAsia="方正小标宋_GBK" w:cs="方正小标宋_GBK"/>
          <w:b w:val="0"/>
          <w:bCs w:val="0"/>
          <w:color w:val="auto"/>
          <w:spacing w:val="0"/>
          <w:sz w:val="44"/>
          <w:szCs w:val="44"/>
          <w:highlight w:val="none"/>
        </w:rPr>
      </w:pPr>
    </w:p>
    <w:p>
      <w:pPr>
        <w:spacing w:after="156" w:afterLines="50" w:line="460" w:lineRule="exact"/>
        <w:jc w:val="center"/>
        <w:outlineLvl w:val="1"/>
        <w:rPr>
          <w:rFonts w:hint="eastAsia" w:ascii="方正小标宋_GBK" w:hAnsi="方正小标宋_GBK" w:eastAsia="方正小标宋_GBK" w:cs="方正小标宋_GBK"/>
          <w:b w:val="0"/>
          <w:bCs w:val="0"/>
          <w:color w:val="auto"/>
          <w:spacing w:val="0"/>
          <w:sz w:val="44"/>
          <w:szCs w:val="44"/>
          <w:highlight w:val="none"/>
        </w:rPr>
      </w:pPr>
      <w:r>
        <w:rPr>
          <w:rFonts w:hint="eastAsia" w:ascii="方正小标宋_GBK" w:hAnsi="方正小标宋_GBK" w:eastAsia="方正小标宋_GBK" w:cs="方正小标宋_GBK"/>
          <w:b w:val="0"/>
          <w:bCs w:val="0"/>
          <w:color w:val="auto"/>
          <w:spacing w:val="0"/>
          <w:sz w:val="44"/>
          <w:szCs w:val="44"/>
          <w:highlight w:val="none"/>
        </w:rPr>
        <w:t>张家港市亲情（虚拟）养老院入院协议</w:t>
      </w:r>
    </w:p>
    <w:p>
      <w:pPr>
        <w:spacing w:line="220" w:lineRule="exact"/>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甲方：张家港市亲情（虚拟）养老院</w:t>
      </w:r>
    </w:p>
    <w:p>
      <w:pPr>
        <w:spacing w:line="220" w:lineRule="exact"/>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乙方</w:t>
      </w:r>
      <w:r>
        <w:rPr>
          <w:rFonts w:ascii="仿宋_GB2312" w:hAnsi="仿宋_GB2312" w:eastAsia="仿宋_GB2312" w:cs="仿宋_GB2312"/>
          <w:color w:val="auto"/>
          <w:spacing w:val="0"/>
          <w:sz w:val="20"/>
          <w:szCs w:val="20"/>
          <w:highlight w:val="none"/>
        </w:rPr>
        <w:t>:</w:t>
      </w:r>
      <w:r>
        <w:rPr>
          <w:rFonts w:hint="eastAsia" w:ascii="仿宋_GB2312" w:hAnsi="仿宋_GB2312" w:eastAsia="仿宋_GB2312" w:cs="仿宋_GB2312"/>
          <w:color w:val="auto"/>
          <w:spacing w:val="0"/>
          <w:sz w:val="20"/>
          <w:szCs w:val="20"/>
          <w:highlight w:val="none"/>
        </w:rPr>
        <w:t>（老人）</w:t>
      </w:r>
      <w:r>
        <w:rPr>
          <w:rFonts w:ascii="仿宋_GB2312" w:hAnsi="仿宋_GB2312" w:eastAsia="仿宋_GB2312" w:cs="仿宋_GB2312"/>
          <w:color w:val="auto"/>
          <w:spacing w:val="0"/>
          <w:sz w:val="20"/>
          <w:szCs w:val="20"/>
          <w:highlight w:val="none"/>
        </w:rPr>
        <w:t xml:space="preserve">                           </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甲乙双方经协商，就甲方向乙方提供居家养老服务事宜，达成如下协议：</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一</w:t>
      </w:r>
      <w:r>
        <w:rPr>
          <w:rFonts w:hint="eastAsia" w:ascii="仿宋_GB2312" w:hAnsi="仿宋_GB2312" w:eastAsia="仿宋_GB2312" w:cs="仿宋_GB2312"/>
          <w:color w:val="auto"/>
          <w:spacing w:val="0"/>
          <w:sz w:val="20"/>
          <w:szCs w:val="20"/>
          <w:highlight w:val="none"/>
        </w:rPr>
        <w:t>、甲方为乙方提供的服务内容包括电话咨询服务和上门服务。提供上门服务的服务员（以下简称服务员）由甲方的加盟单位职工、社会志愿者和义工组成，甲方统一派遣调度。服务日期、时间由甲乙方约定，并以甲方审批为准。服务员上门服务时着专门服装、佩证。</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二</w:t>
      </w:r>
      <w:r>
        <w:rPr>
          <w:rFonts w:hint="eastAsia" w:ascii="仿宋_GB2312" w:hAnsi="仿宋_GB2312" w:eastAsia="仿宋_GB2312" w:cs="仿宋_GB2312"/>
          <w:color w:val="auto"/>
          <w:spacing w:val="0"/>
          <w:sz w:val="20"/>
          <w:szCs w:val="20"/>
          <w:highlight w:val="none"/>
        </w:rPr>
        <w:t>、甲方为乙方提供的具体服务包括：</w:t>
      </w:r>
      <w:r>
        <w:rPr>
          <w:rFonts w:hint="eastAsia" w:ascii="仿宋_GB2312" w:hAnsi="仿宋_GB2312" w:eastAsia="仿宋_GB2312" w:cs="仿宋_GB2312"/>
          <w:color w:val="auto"/>
          <w:spacing w:val="0"/>
          <w:sz w:val="20"/>
          <w:szCs w:val="20"/>
          <w:highlight w:val="none"/>
          <w:lang w:val="en-US" w:eastAsia="zh-CN"/>
        </w:rPr>
        <w:t>关爱服务</w:t>
      </w:r>
      <w:r>
        <w:rPr>
          <w:rFonts w:hint="eastAsia" w:ascii="仿宋_GB2312" w:hAnsi="仿宋_GB2312" w:eastAsia="仿宋_GB2312" w:cs="仿宋_GB2312"/>
          <w:color w:val="auto"/>
          <w:spacing w:val="0"/>
          <w:sz w:val="20"/>
          <w:szCs w:val="20"/>
          <w:highlight w:val="none"/>
        </w:rPr>
        <w:t>、</w:t>
      </w:r>
      <w:r>
        <w:rPr>
          <w:rFonts w:hint="eastAsia" w:ascii="仿宋_GB2312" w:hAnsi="仿宋_GB2312" w:eastAsia="仿宋_GB2312" w:cs="仿宋_GB2312"/>
          <w:color w:val="auto"/>
          <w:spacing w:val="0"/>
          <w:sz w:val="20"/>
          <w:szCs w:val="20"/>
          <w:highlight w:val="none"/>
          <w:lang w:val="en-US" w:eastAsia="zh-CN"/>
        </w:rPr>
        <w:t>居家照护、便民服务</w:t>
      </w:r>
      <w:r>
        <w:rPr>
          <w:rFonts w:hint="eastAsia" w:ascii="仿宋_GB2312" w:hAnsi="仿宋_GB2312" w:eastAsia="仿宋_GB2312" w:cs="仿宋_GB2312"/>
          <w:color w:val="auto"/>
          <w:spacing w:val="0"/>
          <w:sz w:val="20"/>
          <w:szCs w:val="20"/>
          <w:highlight w:val="none"/>
        </w:rPr>
        <w:t>、智慧养老服务等，乙方可根据需求选择服务内容。</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三</w:t>
      </w:r>
      <w:r>
        <w:rPr>
          <w:rFonts w:hint="eastAsia" w:ascii="仿宋_GB2312" w:hAnsi="仿宋_GB2312" w:eastAsia="仿宋_GB2312" w:cs="仿宋_GB2312"/>
          <w:color w:val="auto"/>
          <w:spacing w:val="0"/>
          <w:sz w:val="20"/>
          <w:szCs w:val="20"/>
          <w:highlight w:val="none"/>
        </w:rPr>
        <w:t>、甲方为乙方提供的约定服务具体为：</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4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01"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服务项目</w:t>
            </w:r>
          </w:p>
        </w:tc>
        <w:tc>
          <w:tcPr>
            <w:tcW w:w="4442"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服务时间安排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001"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p>
        </w:tc>
        <w:tc>
          <w:tcPr>
            <w:tcW w:w="4442"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01"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p>
        </w:tc>
        <w:tc>
          <w:tcPr>
            <w:tcW w:w="4442"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01"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p>
        </w:tc>
        <w:tc>
          <w:tcPr>
            <w:tcW w:w="4442" w:type="dxa"/>
            <w:noWrap w:val="0"/>
            <w:vAlign w:val="top"/>
          </w:tcPr>
          <w:p>
            <w:pPr>
              <w:spacing w:line="220" w:lineRule="exact"/>
              <w:jc w:val="center"/>
              <w:rPr>
                <w:rFonts w:ascii="仿宋_GB2312" w:hAnsi="仿宋_GB2312" w:eastAsia="仿宋_GB2312" w:cs="仿宋_GB2312"/>
                <w:color w:val="auto"/>
                <w:spacing w:val="0"/>
                <w:sz w:val="20"/>
                <w:szCs w:val="20"/>
                <w:highlight w:val="none"/>
              </w:rPr>
            </w:pPr>
          </w:p>
        </w:tc>
      </w:tr>
    </w:tbl>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甲乙双方按照约定的时间上门服务，如有时间调整时</w:t>
      </w:r>
      <w:r>
        <w:rPr>
          <w:rFonts w:hint="eastAsia" w:ascii="仿宋_GB2312" w:hAnsi="仿宋_GB2312" w:eastAsia="仿宋_GB2312" w:cs="仿宋_GB2312"/>
          <w:color w:val="auto"/>
          <w:spacing w:val="0"/>
          <w:sz w:val="20"/>
          <w:szCs w:val="20"/>
          <w:highlight w:val="none"/>
          <w:lang w:val="en-US" w:eastAsia="zh-CN"/>
        </w:rPr>
        <w:t>应</w:t>
      </w:r>
      <w:r>
        <w:rPr>
          <w:rFonts w:hint="eastAsia" w:ascii="仿宋_GB2312" w:hAnsi="仿宋_GB2312" w:eastAsia="仿宋_GB2312" w:cs="仿宋_GB2312"/>
          <w:color w:val="auto"/>
          <w:spacing w:val="0"/>
          <w:sz w:val="20"/>
          <w:szCs w:val="20"/>
          <w:highlight w:val="none"/>
        </w:rPr>
        <w:t>提前一天电话提醒。服务结束后，甲方将进行服务质量电话回访和上门走访问候，请乙方主动配合如实反映。乙方管护人、联系电话等基本信息变更时，应及时告知甲方。</w:t>
      </w:r>
    </w:p>
    <w:p>
      <w:pPr>
        <w:adjustRightInd w:val="0"/>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四</w:t>
      </w:r>
      <w:r>
        <w:rPr>
          <w:rFonts w:hint="eastAsia" w:ascii="仿宋_GB2312" w:hAnsi="仿宋_GB2312" w:eastAsia="仿宋_GB2312" w:cs="仿宋_GB2312"/>
          <w:color w:val="auto"/>
          <w:spacing w:val="0"/>
          <w:sz w:val="20"/>
          <w:szCs w:val="20"/>
          <w:highlight w:val="none"/>
        </w:rPr>
        <w:t>、甲乙双方为服务关系，地位平等，应互相尊重，相互理解；乙方应尊重服务员人格，并合理适当安排服务内容，杜绝欺辱和虐待服务员的事件发生；如乙方或其亲属对服务员有人格歧视、侵害健康权等，甲方有权立即取消服务，并追究乙方相关法律责任；乙方如对服务员有任何意见和建议，乙方应直接与甲方联系，通过协商改进或更换人员的方式解决。</w:t>
      </w:r>
    </w:p>
    <w:p>
      <w:pPr>
        <w:numPr>
          <w:ilvl w:val="0"/>
          <w:numId w:val="0"/>
        </w:numPr>
        <w:adjustRightInd w:val="0"/>
        <w:spacing w:line="220" w:lineRule="exact"/>
        <w:ind w:firstLine="400" w:firstLineChars="200"/>
        <w:jc w:val="left"/>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五、</w:t>
      </w:r>
      <w:r>
        <w:rPr>
          <w:rFonts w:hint="eastAsia" w:ascii="仿宋_GB2312" w:hAnsi="仿宋_GB2312" w:eastAsia="仿宋_GB2312" w:cs="仿宋_GB2312"/>
          <w:color w:val="auto"/>
          <w:spacing w:val="0"/>
          <w:sz w:val="20"/>
          <w:szCs w:val="20"/>
          <w:highlight w:val="none"/>
        </w:rPr>
        <w:t>为规范服务管理，甲方不允许服务员私自接受乙方馈赠的任何物品。乙方包括其亲属</w:t>
      </w:r>
      <w:r>
        <w:rPr>
          <w:rFonts w:hint="eastAsia" w:ascii="仿宋_GB2312" w:hAnsi="仿宋_GB2312" w:eastAsia="仿宋_GB2312" w:cs="仿宋_GB2312"/>
          <w:color w:val="auto"/>
          <w:spacing w:val="0"/>
          <w:sz w:val="20"/>
          <w:szCs w:val="20"/>
          <w:highlight w:val="none"/>
          <w:lang w:val="en-US" w:eastAsia="zh-CN"/>
        </w:rPr>
        <w:t>不应</w:t>
      </w:r>
      <w:r>
        <w:rPr>
          <w:rFonts w:hint="eastAsia" w:ascii="仿宋_GB2312" w:hAnsi="仿宋_GB2312" w:eastAsia="仿宋_GB2312" w:cs="仿宋_GB2312"/>
          <w:color w:val="auto"/>
          <w:spacing w:val="0"/>
          <w:sz w:val="20"/>
          <w:szCs w:val="20"/>
          <w:highlight w:val="none"/>
        </w:rPr>
        <w:t>向服务员赠送任何物品包括现金、购物卡等以示谢意（欢迎乙方以“爱心捐赠”的形式向甲方以示谢意，其善款将用于甲方对优秀员工的统一奖励和对困难老人的帮助）。乙方配合甲方对服务员的行为规范进行有效监管。</w:t>
      </w:r>
    </w:p>
    <w:p>
      <w:pPr>
        <w:adjustRightInd w:val="0"/>
        <w:snapToGrid w:val="0"/>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六</w:t>
      </w:r>
      <w:r>
        <w:rPr>
          <w:rFonts w:hint="eastAsia" w:ascii="仿宋_GB2312" w:hAnsi="仿宋_GB2312" w:eastAsia="仿宋_GB2312" w:cs="仿宋_GB2312"/>
          <w:color w:val="auto"/>
          <w:spacing w:val="0"/>
          <w:sz w:val="20"/>
          <w:szCs w:val="20"/>
          <w:highlight w:val="none"/>
        </w:rPr>
        <w:t>、甲方或乙方人员有传染病的，应立即告知对方并终止服务。如有慢性疾病或重大疾病的，应提前告知对方，以便提前预防和采取措施避免服务中可能产生的不利行为和结果。否则由此产生的严重后果由其本人承担。</w:t>
      </w:r>
    </w:p>
    <w:p>
      <w:pPr>
        <w:adjustRightInd w:val="0"/>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七</w:t>
      </w:r>
      <w:r>
        <w:rPr>
          <w:rFonts w:hint="eastAsia" w:ascii="仿宋_GB2312" w:hAnsi="仿宋_GB2312" w:eastAsia="仿宋_GB2312" w:cs="仿宋_GB2312"/>
          <w:color w:val="auto"/>
          <w:spacing w:val="0"/>
          <w:sz w:val="20"/>
          <w:szCs w:val="20"/>
          <w:highlight w:val="none"/>
        </w:rPr>
        <w:t>、乙方应向服务员详细介绍家庭布局与要害部位，使服务员尽快熟悉环境、方便工作，注意安全、严禁攀高作业。服务员根据乙方的需求及指示按规范提供服务，服务期间所发生的乙方物品磨损、消耗、损毁、灭失等情形由乙方自行承担；但服务员故意造成上述情形的除外。</w:t>
      </w:r>
    </w:p>
    <w:p>
      <w:pPr>
        <w:adjustRightInd w:val="0"/>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八</w:t>
      </w:r>
      <w:r>
        <w:rPr>
          <w:rFonts w:hint="eastAsia" w:ascii="仿宋_GB2312" w:hAnsi="仿宋_GB2312" w:eastAsia="仿宋_GB2312" w:cs="仿宋_GB2312"/>
          <w:color w:val="auto"/>
          <w:spacing w:val="0"/>
          <w:sz w:val="20"/>
          <w:szCs w:val="20"/>
          <w:highlight w:val="none"/>
        </w:rPr>
        <w:t>、约定服务时间内，因乙方自身原因造成甲方无法正常提供服务的，作乙方自动放弃处理。</w:t>
      </w:r>
    </w:p>
    <w:p>
      <w:pPr>
        <w:adjustRightInd w:val="0"/>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九</w:t>
      </w:r>
      <w:r>
        <w:rPr>
          <w:rFonts w:hint="eastAsia" w:ascii="仿宋_GB2312" w:hAnsi="仿宋_GB2312" w:eastAsia="仿宋_GB2312" w:cs="仿宋_GB2312"/>
          <w:color w:val="auto"/>
          <w:spacing w:val="0"/>
          <w:sz w:val="20"/>
          <w:szCs w:val="20"/>
          <w:highlight w:val="none"/>
        </w:rPr>
        <w:t>、在不影响乙方正常服务质量的前提下，</w:t>
      </w:r>
      <w:r>
        <w:rPr>
          <w:rFonts w:hint="eastAsia" w:ascii="仿宋_GB2312" w:hAnsi="仿宋_GB2312" w:eastAsia="仿宋_GB2312" w:cs="仿宋_GB2312"/>
          <w:color w:val="auto"/>
          <w:spacing w:val="0"/>
          <w:sz w:val="20"/>
          <w:szCs w:val="20"/>
          <w:highlight w:val="none"/>
          <w:lang w:val="en-US" w:eastAsia="zh-CN"/>
        </w:rPr>
        <w:t>在征得乙方同意后，</w:t>
      </w:r>
      <w:r>
        <w:rPr>
          <w:rFonts w:hint="eastAsia" w:ascii="仿宋_GB2312" w:hAnsi="仿宋_GB2312" w:eastAsia="仿宋_GB2312" w:cs="仿宋_GB2312"/>
          <w:color w:val="auto"/>
          <w:spacing w:val="0"/>
          <w:sz w:val="20"/>
          <w:szCs w:val="20"/>
          <w:highlight w:val="none"/>
        </w:rPr>
        <w:t>甲方有权临时调配服务员或临时调整服务时间。</w:t>
      </w:r>
    </w:p>
    <w:p>
      <w:pPr>
        <w:adjustRightInd w:val="0"/>
        <w:snapToGrid w:val="0"/>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十、在合约期内服务需求和价格有变化的，经双方确认可调整或终止服务。如乙方要变更服务项目和时间的，由乙方在每月</w:t>
      </w:r>
      <w:r>
        <w:rPr>
          <w:rFonts w:ascii="仿宋_GB2312" w:hAnsi="仿宋_GB2312" w:eastAsia="仿宋_GB2312" w:cs="仿宋_GB2312"/>
          <w:color w:val="auto"/>
          <w:spacing w:val="0"/>
          <w:sz w:val="20"/>
          <w:szCs w:val="20"/>
          <w:highlight w:val="none"/>
        </w:rPr>
        <w:t>25</w:t>
      </w:r>
      <w:r>
        <w:rPr>
          <w:rFonts w:hint="eastAsia" w:ascii="仿宋_GB2312" w:hAnsi="仿宋_GB2312" w:eastAsia="仿宋_GB2312" w:cs="仿宋_GB2312"/>
          <w:color w:val="auto"/>
          <w:spacing w:val="0"/>
          <w:sz w:val="20"/>
          <w:szCs w:val="20"/>
          <w:highlight w:val="none"/>
        </w:rPr>
        <w:t>日前向甲方提出申请。</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十</w:t>
      </w:r>
      <w:r>
        <w:rPr>
          <w:rFonts w:hint="eastAsia" w:ascii="仿宋_GB2312" w:hAnsi="仿宋_GB2312" w:eastAsia="仿宋_GB2312" w:cs="仿宋_GB2312"/>
          <w:color w:val="auto"/>
          <w:spacing w:val="0"/>
          <w:sz w:val="20"/>
          <w:szCs w:val="20"/>
          <w:highlight w:val="none"/>
          <w:lang w:val="en-US" w:eastAsia="zh-CN"/>
        </w:rPr>
        <w:t>一</w:t>
      </w:r>
      <w:r>
        <w:rPr>
          <w:rFonts w:hint="eastAsia" w:ascii="仿宋_GB2312" w:hAnsi="仿宋_GB2312" w:eastAsia="仿宋_GB2312" w:cs="仿宋_GB2312"/>
          <w:color w:val="auto"/>
          <w:spacing w:val="0"/>
          <w:sz w:val="20"/>
          <w:szCs w:val="20"/>
          <w:highlight w:val="none"/>
        </w:rPr>
        <w:t>、乙方如单方面要求终止协议，需提前三天告知甲方，并会同为其提供服务的单位结清停止服务之日前的服务费。</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十</w:t>
      </w:r>
      <w:r>
        <w:rPr>
          <w:rFonts w:hint="eastAsia" w:ascii="仿宋_GB2312" w:hAnsi="仿宋_GB2312" w:eastAsia="仿宋_GB2312" w:cs="仿宋_GB2312"/>
          <w:color w:val="auto"/>
          <w:spacing w:val="0"/>
          <w:sz w:val="20"/>
          <w:szCs w:val="20"/>
          <w:highlight w:val="none"/>
          <w:lang w:val="en-US" w:eastAsia="zh-CN"/>
        </w:rPr>
        <w:t>二</w:t>
      </w:r>
      <w:r>
        <w:rPr>
          <w:rFonts w:hint="eastAsia" w:ascii="仿宋_GB2312" w:hAnsi="仿宋_GB2312" w:eastAsia="仿宋_GB2312" w:cs="仿宋_GB2312"/>
          <w:color w:val="auto"/>
          <w:spacing w:val="0"/>
          <w:sz w:val="20"/>
          <w:szCs w:val="20"/>
          <w:highlight w:val="none"/>
        </w:rPr>
        <w:t>、乙方如需自费购买服务的，可向甲方提出申请，收费标准按照《张家港市</w:t>
      </w:r>
      <w:r>
        <w:rPr>
          <w:rFonts w:hint="eastAsia" w:ascii="仿宋_GB2312" w:hAnsi="仿宋_GB2312" w:eastAsia="仿宋_GB2312" w:cs="仿宋_GB2312"/>
          <w:color w:val="auto"/>
          <w:spacing w:val="0"/>
          <w:sz w:val="20"/>
          <w:szCs w:val="20"/>
          <w:highlight w:val="none"/>
          <w:lang w:val="en-US" w:eastAsia="zh-CN"/>
        </w:rPr>
        <w:t>亲情（</w:t>
      </w:r>
      <w:r>
        <w:rPr>
          <w:rFonts w:hint="eastAsia" w:ascii="仿宋_GB2312" w:hAnsi="仿宋_GB2312" w:eastAsia="仿宋_GB2312" w:cs="仿宋_GB2312"/>
          <w:color w:val="auto"/>
          <w:spacing w:val="0"/>
          <w:sz w:val="20"/>
          <w:szCs w:val="20"/>
          <w:highlight w:val="none"/>
        </w:rPr>
        <w:t>虚拟</w:t>
      </w:r>
      <w:r>
        <w:rPr>
          <w:rFonts w:hint="eastAsia" w:ascii="仿宋_GB2312" w:hAnsi="仿宋_GB2312" w:eastAsia="仿宋_GB2312" w:cs="仿宋_GB2312"/>
          <w:color w:val="auto"/>
          <w:spacing w:val="0"/>
          <w:sz w:val="20"/>
          <w:szCs w:val="20"/>
          <w:highlight w:val="none"/>
          <w:lang w:eastAsia="zh-CN"/>
        </w:rPr>
        <w:t>）</w:t>
      </w:r>
      <w:r>
        <w:rPr>
          <w:rFonts w:hint="eastAsia" w:ascii="仿宋_GB2312" w:hAnsi="仿宋_GB2312" w:eastAsia="仿宋_GB2312" w:cs="仿宋_GB2312"/>
          <w:color w:val="auto"/>
          <w:spacing w:val="0"/>
          <w:sz w:val="20"/>
          <w:szCs w:val="20"/>
          <w:highlight w:val="none"/>
        </w:rPr>
        <w:t>养老院服务项目及收费标准》的具体规定，费用由乙方直接与提供服务的服务</w:t>
      </w:r>
      <w:r>
        <w:rPr>
          <w:rFonts w:hint="eastAsia" w:ascii="仿宋_GB2312" w:hAnsi="仿宋_GB2312" w:eastAsia="仿宋_GB2312" w:cs="仿宋_GB2312"/>
          <w:color w:val="auto"/>
          <w:spacing w:val="0"/>
          <w:sz w:val="20"/>
          <w:szCs w:val="20"/>
          <w:highlight w:val="none"/>
          <w:lang w:val="en-US" w:eastAsia="zh-CN"/>
        </w:rPr>
        <w:t>商</w:t>
      </w:r>
      <w:r>
        <w:rPr>
          <w:rFonts w:hint="eastAsia" w:ascii="仿宋_GB2312" w:hAnsi="仿宋_GB2312" w:eastAsia="仿宋_GB2312" w:cs="仿宋_GB2312"/>
          <w:color w:val="auto"/>
          <w:spacing w:val="0"/>
          <w:sz w:val="20"/>
          <w:szCs w:val="20"/>
          <w:highlight w:val="none"/>
        </w:rPr>
        <w:t>结算。</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十</w:t>
      </w:r>
      <w:r>
        <w:rPr>
          <w:rFonts w:hint="eastAsia" w:ascii="仿宋_GB2312" w:hAnsi="仿宋_GB2312" w:eastAsia="仿宋_GB2312" w:cs="仿宋_GB2312"/>
          <w:color w:val="auto"/>
          <w:spacing w:val="0"/>
          <w:sz w:val="20"/>
          <w:szCs w:val="20"/>
          <w:highlight w:val="none"/>
          <w:lang w:val="en-US" w:eastAsia="zh-CN"/>
        </w:rPr>
        <w:t>三</w:t>
      </w:r>
      <w:r>
        <w:rPr>
          <w:rFonts w:hint="eastAsia" w:ascii="仿宋_GB2312" w:hAnsi="仿宋_GB2312" w:eastAsia="仿宋_GB2312" w:cs="仿宋_GB2312"/>
          <w:color w:val="auto"/>
          <w:spacing w:val="0"/>
          <w:sz w:val="20"/>
          <w:szCs w:val="20"/>
          <w:highlight w:val="none"/>
        </w:rPr>
        <w:t>、乙方如对服务员的服务质量不满意的，请向甲方投诉并提出改进意见。服务热线：</w:t>
      </w:r>
      <w:r>
        <w:rPr>
          <w:rFonts w:ascii="仿宋_GB2312" w:hAnsi="仿宋_GB2312" w:eastAsia="仿宋_GB2312" w:cs="仿宋_GB2312"/>
          <w:color w:val="auto"/>
          <w:spacing w:val="0"/>
          <w:sz w:val="20"/>
          <w:szCs w:val="20"/>
          <w:highlight w:val="none"/>
        </w:rPr>
        <w:t>12349</w:t>
      </w:r>
      <w:r>
        <w:rPr>
          <w:rFonts w:hint="eastAsia" w:ascii="仿宋_GB2312" w:hAnsi="仿宋_GB2312" w:eastAsia="仿宋_GB2312" w:cs="仿宋_GB2312"/>
          <w:color w:val="auto"/>
          <w:spacing w:val="0"/>
          <w:sz w:val="20"/>
          <w:szCs w:val="20"/>
          <w:highlight w:val="none"/>
        </w:rPr>
        <w:t>。</w:t>
      </w:r>
    </w:p>
    <w:p>
      <w:pPr>
        <w:spacing w:line="220" w:lineRule="exact"/>
        <w:ind w:firstLine="400" w:firstLineChars="200"/>
        <w:rPr>
          <w:rFonts w:hint="eastAsia"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lang w:val="en-US" w:eastAsia="zh-CN"/>
        </w:rPr>
        <w:t>十四</w:t>
      </w:r>
      <w:r>
        <w:rPr>
          <w:rFonts w:hint="eastAsia" w:ascii="仿宋_GB2312" w:hAnsi="仿宋_GB2312" w:eastAsia="仿宋_GB2312" w:cs="仿宋_GB2312"/>
          <w:color w:val="auto"/>
          <w:spacing w:val="0"/>
          <w:sz w:val="20"/>
          <w:szCs w:val="20"/>
          <w:highlight w:val="none"/>
        </w:rPr>
        <w:t>、甲方提供的智慧养老服务，是指通过特定产品（腕表、移动一键通、可视产品等）提供个人定位、电子围栏、健康信息及紧急呼叫服务。在产品报警信息处理时，主要是通知管护人及时采取措施，减小损失。乙方对上述特定产品应尽到合理审慎的注意义务（即须尽到适当的保管义务、按照说明规范使用特定产品、不可故意损毁产品等）。</w:t>
      </w:r>
      <w:r>
        <w:rPr>
          <w:rFonts w:hint="eastAsia" w:ascii="仿宋_GB2312" w:hAnsi="仿宋_GB2312" w:eastAsia="仿宋_GB2312" w:cs="仿宋_GB2312"/>
          <w:color w:val="auto"/>
          <w:spacing w:val="0"/>
          <w:sz w:val="20"/>
          <w:szCs w:val="20"/>
          <w:highlight w:val="none"/>
          <w:lang w:val="en-US" w:eastAsia="zh-CN"/>
        </w:rPr>
        <w:t>甲方</w:t>
      </w:r>
      <w:r>
        <w:rPr>
          <w:rFonts w:hint="eastAsia" w:ascii="仿宋_GB2312" w:hAnsi="仿宋_GB2312" w:eastAsia="仿宋_GB2312" w:cs="仿宋_GB2312"/>
          <w:color w:val="auto"/>
          <w:spacing w:val="0"/>
          <w:sz w:val="20"/>
          <w:szCs w:val="20"/>
          <w:highlight w:val="none"/>
        </w:rPr>
        <w:t>不对此服务因产品故障、系统或其它原因导致的急救延误承担任何法律责任。</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十</w:t>
      </w:r>
      <w:r>
        <w:rPr>
          <w:rFonts w:hint="eastAsia" w:ascii="仿宋_GB2312" w:hAnsi="仿宋_GB2312" w:eastAsia="仿宋_GB2312" w:cs="仿宋_GB2312"/>
          <w:color w:val="auto"/>
          <w:spacing w:val="0"/>
          <w:sz w:val="20"/>
          <w:szCs w:val="20"/>
          <w:highlight w:val="none"/>
          <w:lang w:val="en-US" w:eastAsia="zh-CN"/>
        </w:rPr>
        <w:t>五</w:t>
      </w:r>
      <w:r>
        <w:rPr>
          <w:rFonts w:hint="eastAsia" w:ascii="仿宋_GB2312" w:hAnsi="仿宋_GB2312" w:eastAsia="仿宋_GB2312" w:cs="仿宋_GB2312"/>
          <w:color w:val="auto"/>
          <w:spacing w:val="0"/>
          <w:sz w:val="20"/>
          <w:szCs w:val="20"/>
          <w:highlight w:val="none"/>
        </w:rPr>
        <w:t>、本协议合约期暂定一年，期满后双方无异议的，服务合约期自动顺延。</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十</w:t>
      </w:r>
      <w:r>
        <w:rPr>
          <w:rFonts w:hint="eastAsia" w:ascii="仿宋_GB2312" w:hAnsi="仿宋_GB2312" w:eastAsia="仿宋_GB2312" w:cs="仿宋_GB2312"/>
          <w:color w:val="auto"/>
          <w:spacing w:val="0"/>
          <w:sz w:val="20"/>
          <w:szCs w:val="20"/>
          <w:highlight w:val="none"/>
          <w:lang w:val="en-US" w:eastAsia="zh-CN"/>
        </w:rPr>
        <w:t>六</w:t>
      </w:r>
      <w:r>
        <w:rPr>
          <w:rFonts w:hint="eastAsia" w:ascii="仿宋_GB2312" w:hAnsi="仿宋_GB2312" w:eastAsia="仿宋_GB2312" w:cs="仿宋_GB2312"/>
          <w:color w:val="auto"/>
          <w:spacing w:val="0"/>
          <w:sz w:val="20"/>
          <w:szCs w:val="20"/>
          <w:highlight w:val="none"/>
        </w:rPr>
        <w:t>、本协议一式二份，甲乙双方各执一份，双方签字后生效。</w:t>
      </w:r>
    </w:p>
    <w:p>
      <w:pPr>
        <w:spacing w:line="220" w:lineRule="exact"/>
        <w:rPr>
          <w:rFonts w:ascii="仿宋_GB2312" w:hAnsi="仿宋_GB2312" w:eastAsia="仿宋_GB2312" w:cs="仿宋_GB2312"/>
          <w:color w:val="auto"/>
          <w:spacing w:val="0"/>
          <w:sz w:val="20"/>
          <w:szCs w:val="20"/>
          <w:highlight w:val="none"/>
        </w:rPr>
      </w:pP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甲方：张家港市亲情（虚拟）养老院</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 xml:space="preserve">          </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 xml:space="preserve">        乙方：</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地址：</w:t>
      </w:r>
      <w:r>
        <w:rPr>
          <w:rFonts w:hint="eastAsia" w:ascii="仿宋_GB2312" w:hAnsi="仿宋_GB2312" w:eastAsia="仿宋_GB2312" w:cs="仿宋_GB2312"/>
          <w:color w:val="auto"/>
          <w:spacing w:val="0"/>
          <w:sz w:val="20"/>
          <w:szCs w:val="20"/>
          <w:highlight w:val="none"/>
          <w:lang w:val="en-US" w:eastAsia="zh-CN"/>
        </w:rPr>
        <w:t>杨舍镇河西南路88号</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lang w:val="en-US" w:eastAsia="zh-CN"/>
        </w:rPr>
        <w:t xml:space="preserve">                 </w:t>
      </w:r>
      <w:r>
        <w:rPr>
          <w:rFonts w:hint="eastAsia" w:ascii="仿宋_GB2312" w:hAnsi="仿宋_GB2312" w:eastAsia="仿宋_GB2312" w:cs="仿宋_GB2312"/>
          <w:color w:val="auto"/>
          <w:spacing w:val="0"/>
          <w:sz w:val="20"/>
          <w:szCs w:val="20"/>
          <w:highlight w:val="none"/>
        </w:rPr>
        <w:t>住址：</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电话：</w:t>
      </w:r>
      <w:r>
        <w:rPr>
          <w:rFonts w:ascii="仿宋_GB2312" w:hAnsi="仿宋_GB2312" w:eastAsia="仿宋_GB2312" w:cs="仿宋_GB2312"/>
          <w:color w:val="auto"/>
          <w:spacing w:val="0"/>
          <w:sz w:val="20"/>
          <w:szCs w:val="20"/>
          <w:highlight w:val="none"/>
        </w:rPr>
        <w:t>12349</w:t>
      </w:r>
      <w:r>
        <w:rPr>
          <w:rFonts w:hint="eastAsia" w:ascii="仿宋_GB2312" w:hAnsi="仿宋_GB2312" w:eastAsia="仿宋_GB2312" w:cs="仿宋_GB2312"/>
          <w:color w:val="auto"/>
          <w:spacing w:val="0"/>
          <w:sz w:val="20"/>
          <w:szCs w:val="20"/>
          <w:highlight w:val="none"/>
        </w:rPr>
        <w:t xml:space="preserve">          </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 xml:space="preserve">            电话：</w:t>
      </w:r>
    </w:p>
    <w:p>
      <w:pPr>
        <w:spacing w:line="220" w:lineRule="exact"/>
        <w:ind w:firstLine="400" w:firstLineChars="200"/>
        <w:rPr>
          <w:rFonts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签名（或盖章）</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 xml:space="preserve">          签名（或盖章）</w:t>
      </w:r>
      <w:r>
        <w:rPr>
          <w:rFonts w:ascii="仿宋_GB2312" w:hAnsi="仿宋_GB2312" w:eastAsia="仿宋_GB2312" w:cs="仿宋_GB2312"/>
          <w:color w:val="auto"/>
          <w:spacing w:val="0"/>
          <w:sz w:val="20"/>
          <w:szCs w:val="20"/>
          <w:highlight w:val="none"/>
        </w:rPr>
        <w:t xml:space="preserve">  </w:t>
      </w:r>
    </w:p>
    <w:p>
      <w:pPr>
        <w:spacing w:line="220" w:lineRule="exact"/>
        <w:ind w:firstLine="400"/>
        <w:rPr>
          <w:rFonts w:hint="eastAsia" w:ascii="仿宋_GB2312" w:hAnsi="仿宋_GB2312" w:eastAsia="仿宋_GB2312" w:cs="仿宋_GB2312"/>
          <w:color w:val="auto"/>
          <w:spacing w:val="0"/>
          <w:sz w:val="20"/>
          <w:szCs w:val="20"/>
          <w:highlight w:val="none"/>
        </w:rPr>
      </w:pPr>
      <w:r>
        <w:rPr>
          <w:rFonts w:hint="eastAsia" w:ascii="仿宋_GB2312" w:hAnsi="仿宋_GB2312" w:eastAsia="仿宋_GB2312" w:cs="仿宋_GB2312"/>
          <w:color w:val="auto"/>
          <w:spacing w:val="0"/>
          <w:sz w:val="20"/>
          <w:szCs w:val="20"/>
          <w:highlight w:val="none"/>
        </w:rPr>
        <w:t>年</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月</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日</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lang w:val="en-US" w:eastAsia="zh-CN"/>
        </w:rPr>
        <w:t xml:space="preserve">      </w:t>
      </w:r>
      <w:r>
        <w:rPr>
          <w:rFonts w:hint="eastAsia" w:ascii="仿宋_GB2312" w:hAnsi="仿宋_GB2312" w:eastAsia="仿宋_GB2312" w:cs="仿宋_GB2312"/>
          <w:color w:val="auto"/>
          <w:spacing w:val="0"/>
          <w:sz w:val="20"/>
          <w:szCs w:val="20"/>
          <w:highlight w:val="none"/>
        </w:rPr>
        <w:t>年</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月</w:t>
      </w:r>
      <w:r>
        <w:rPr>
          <w:rFonts w:ascii="仿宋_GB2312" w:hAnsi="仿宋_GB2312" w:eastAsia="仿宋_GB2312" w:cs="仿宋_GB2312"/>
          <w:color w:val="auto"/>
          <w:spacing w:val="0"/>
          <w:sz w:val="20"/>
          <w:szCs w:val="20"/>
          <w:highlight w:val="none"/>
        </w:rPr>
        <w:t xml:space="preserve">  </w:t>
      </w:r>
      <w:r>
        <w:rPr>
          <w:rFonts w:hint="eastAsia" w:ascii="仿宋_GB2312" w:hAnsi="仿宋_GB2312" w:eastAsia="仿宋_GB2312" w:cs="仿宋_GB2312"/>
          <w:color w:val="auto"/>
          <w:spacing w:val="0"/>
          <w:sz w:val="20"/>
          <w:szCs w:val="20"/>
          <w:highlight w:val="none"/>
        </w:rPr>
        <w:t>日</w:t>
      </w:r>
    </w:p>
    <w:p>
      <w:pPr>
        <w:spacing w:line="220" w:lineRule="exact"/>
        <w:ind w:firstLine="400"/>
        <w:rPr>
          <w:rFonts w:hint="eastAsia" w:ascii="仿宋_GB2312" w:hAnsi="仿宋_GB2312" w:eastAsia="仿宋_GB2312" w:cs="仿宋_GB2312"/>
          <w:color w:val="auto"/>
          <w:spacing w:val="0"/>
          <w:sz w:val="20"/>
          <w:szCs w:val="20"/>
          <w:highlight w:val="none"/>
        </w:rPr>
      </w:pPr>
    </w:p>
    <w:p>
      <w:pPr>
        <w:adjustRightInd w:val="0"/>
        <w:snapToGrid w:val="0"/>
        <w:spacing w:line="560" w:lineRule="exact"/>
        <w:rPr>
          <w:rFonts w:eastAsia="仿宋_GB2312"/>
          <w:color w:val="auto"/>
          <w:spacing w:val="0"/>
          <w:szCs w:val="32"/>
          <w:highlight w:val="none"/>
        </w:rPr>
      </w:pPr>
    </w:p>
    <w:sectPr>
      <w:pgSz w:w="11906" w:h="16838"/>
      <w:pgMar w:top="1077" w:right="1230" w:bottom="1077" w:left="1230" w:header="851" w:footer="1247" w:gutter="0"/>
      <w:pgNumType w:fmt="numberInDash"/>
      <w:cols w:space="0" w:num="1"/>
      <w:rtlGutter w:val="0"/>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92EAE8-14CB-4B96-B908-0A4C5CF67EC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DA2C7C4-9B8B-4883-8362-02855BA3A5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A896F57-1AA4-49B9-A1ED-18FE37078E73}"/>
  </w:font>
  <w:font w:name="文鼎CS仿宋体">
    <w:altName w:val="宋体"/>
    <w:panose1 w:val="00000000000000000000"/>
    <w:charset w:val="86"/>
    <w:family w:val="modern"/>
    <w:pitch w:val="default"/>
    <w:sig w:usb0="00000000" w:usb1="00000000" w:usb2="00000010" w:usb3="00000000" w:csb0="00040000" w:csb1="00000000"/>
    <w:embedRegular r:id="rId4" w:fontKey="{D105C655-6DFC-4059-BF8B-76FA3CAC7A05}"/>
  </w:font>
  <w:font w:name="仿宋_GB2312">
    <w:panose1 w:val="02010609030101010101"/>
    <w:charset w:val="86"/>
    <w:family w:val="modern"/>
    <w:pitch w:val="default"/>
    <w:sig w:usb0="00000001" w:usb1="080E0000" w:usb2="00000000" w:usb3="00000000" w:csb0="00040000" w:csb1="00000000"/>
    <w:embedRegular r:id="rId5" w:fontKey="{852ABAF0-ECB9-49B9-9E86-84FA5DE216A8}"/>
  </w:font>
  <w:font w:name="方正小标宋简体">
    <w:panose1 w:val="02000000000000000000"/>
    <w:charset w:val="86"/>
    <w:family w:val="auto"/>
    <w:pitch w:val="default"/>
    <w:sig w:usb0="00000001" w:usb1="08000000" w:usb2="00000000" w:usb3="00000000" w:csb0="00040000" w:csb1="00000000"/>
    <w:embedRegular r:id="rId6" w:fontKey="{5DF21BE6-42D4-4A5B-8BE0-DEAC26790784}"/>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59E038FE-0237-456F-B2E5-0F914350E85E}"/>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8" w:fontKey="{09E4F0DF-7AE8-4742-81B1-37C992720605}"/>
  </w:font>
  <w:font w:name="方正小标宋_GBK">
    <w:panose1 w:val="02000000000000000000"/>
    <w:charset w:val="86"/>
    <w:family w:val="script"/>
    <w:pitch w:val="default"/>
    <w:sig w:usb0="00000001" w:usb1="080E0000" w:usb2="00000000" w:usb3="00000000" w:csb0="00040000" w:csb1="00000000"/>
    <w:embedRegular r:id="rId9" w:fontKey="{88C791F7-6ECC-4AC0-A496-D6B71AE05035}"/>
  </w:font>
  <w:font w:name="ˎ̥">
    <w:altName w:val="微软雅黑"/>
    <w:panose1 w:val="00000000000000000000"/>
    <w:charset w:val="00"/>
    <w:family w:val="roman"/>
    <w:pitch w:val="default"/>
    <w:sig w:usb0="00000000" w:usb1="00000000" w:usb2="00000000" w:usb3="00000000" w:csb0="00040001" w:csb1="00000000"/>
    <w:embedRegular r:id="rId10" w:fontKey="{4DDD7C26-D332-476A-95A4-FA4371C6ECBD}"/>
  </w:font>
  <w:font w:name="微软雅黑">
    <w:panose1 w:val="020B0503020204020204"/>
    <w:charset w:val="86"/>
    <w:family w:val="auto"/>
    <w:pitch w:val="default"/>
    <w:sig w:usb0="80000287" w:usb1="2ACF3C50" w:usb2="00000016" w:usb3="00000000" w:csb0="0004001F" w:csb1="00000000"/>
    <w:embedRegular r:id="rId11" w:fontKey="{732D5126-975E-4A52-BE52-E5A64F3C0C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eastAsia="宋体"/>
        <w:sz w:val="28"/>
      </w:rPr>
    </w:pPr>
    <w:r>
      <w:rPr>
        <w:rFonts w:eastAsia="宋体"/>
        <w:sz w:val="28"/>
      </w:rPr>
      <w:fldChar w:fldCharType="begin"/>
    </w:r>
    <w:r>
      <w:rPr>
        <w:rFonts w:eastAsia="宋体"/>
        <w:sz w:val="28"/>
      </w:rPr>
      <w:instrText xml:space="preserve">PAGE   \* MERGEFORMAT</w:instrText>
    </w:r>
    <w:r>
      <w:rPr>
        <w:rFonts w:eastAsia="宋体"/>
        <w:sz w:val="28"/>
      </w:rPr>
      <w:fldChar w:fldCharType="separate"/>
    </w:r>
    <w:r>
      <w:rPr>
        <w:rFonts w:eastAsia="宋体"/>
        <w:sz w:val="28"/>
        <w:lang w:val="zh-CN"/>
      </w:rPr>
      <w:t>-</w:t>
    </w:r>
    <w:r>
      <w:rPr>
        <w:rFonts w:eastAsia="宋体"/>
        <w:sz w:val="28"/>
      </w:rPr>
      <w:t xml:space="preserve"> 3 -</w:t>
    </w:r>
    <w:r>
      <w:rPr>
        <w:rFonts w:eastAsia="宋体"/>
        <w:sz w:val="28"/>
      </w:rPr>
      <w:fldChar w:fldCharType="end"/>
    </w:r>
  </w:p>
  <w:p>
    <w:pPr>
      <w:pStyle w:val="12"/>
      <w:jc w:val="center"/>
      <w:rPr>
        <w:rFonts w:eastAsia="宋体"/>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宋体"/>
        <w:sz w:val="28"/>
      </w:rPr>
    </w:pPr>
    <w:r>
      <w:rPr>
        <w:rFonts w:eastAsia="宋体"/>
        <w:sz w:val="28"/>
      </w:rPr>
      <w:fldChar w:fldCharType="begin"/>
    </w:r>
    <w:r>
      <w:rPr>
        <w:rFonts w:eastAsia="宋体"/>
        <w:sz w:val="28"/>
      </w:rPr>
      <w:instrText xml:space="preserve">PAGE   \* MERGEFORMAT</w:instrText>
    </w:r>
    <w:r>
      <w:rPr>
        <w:rFonts w:eastAsia="宋体"/>
        <w:sz w:val="28"/>
      </w:rPr>
      <w:fldChar w:fldCharType="separate"/>
    </w:r>
    <w:r>
      <w:rPr>
        <w:rFonts w:eastAsia="宋体"/>
        <w:sz w:val="28"/>
        <w:lang w:val="zh-CN"/>
      </w:rPr>
      <w:t>-</w:t>
    </w:r>
    <w:r>
      <w:rPr>
        <w:rFonts w:eastAsia="宋体"/>
        <w:sz w:val="28"/>
      </w:rPr>
      <w:t xml:space="preserve"> 4 -</w:t>
    </w:r>
    <w:r>
      <w:rPr>
        <w:rFonts w:eastAsia="宋体"/>
        <w:sz w:val="28"/>
      </w:rPr>
      <w:fldChar w:fldCharType="end"/>
    </w:r>
  </w:p>
  <w:p>
    <w:pPr>
      <w:pStyle w:val="12"/>
      <w:jc w:val="center"/>
      <w:rPr>
        <w:rFonts w:eastAsia="宋体"/>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48FD5A"/>
    <w:multiLevelType w:val="singleLevel"/>
    <w:tmpl w:val="8A48FD5A"/>
    <w:lvl w:ilvl="0" w:tentative="0">
      <w:start w:val="2"/>
      <w:numFmt w:val="chineseCounting"/>
      <w:suff w:val="nothing"/>
      <w:lvlText w:val="（%1）"/>
      <w:lvlJc w:val="left"/>
      <w:rPr>
        <w:rFonts w:hint="eastAsia"/>
      </w:rPr>
    </w:lvl>
  </w:abstractNum>
  <w:abstractNum w:abstractNumId="1">
    <w:nsid w:val="8DA6A7A3"/>
    <w:multiLevelType w:val="singleLevel"/>
    <w:tmpl w:val="8DA6A7A3"/>
    <w:lvl w:ilvl="0" w:tentative="0">
      <w:start w:val="1"/>
      <w:numFmt w:val="chineseCounting"/>
      <w:suff w:val="nothing"/>
      <w:lvlText w:val="%1、"/>
      <w:lvlJc w:val="left"/>
      <w:rPr>
        <w:rFonts w:hint="eastAsia"/>
      </w:rPr>
    </w:lvl>
  </w:abstractNum>
  <w:abstractNum w:abstractNumId="2">
    <w:nsid w:val="95084802"/>
    <w:multiLevelType w:val="singleLevel"/>
    <w:tmpl w:val="95084802"/>
    <w:lvl w:ilvl="0" w:tentative="0">
      <w:start w:val="1"/>
      <w:numFmt w:val="chineseCounting"/>
      <w:suff w:val="nothing"/>
      <w:lvlText w:val="（%1）"/>
      <w:lvlJc w:val="left"/>
      <w:rPr>
        <w:rFonts w:hint="eastAsia"/>
      </w:rPr>
    </w:lvl>
  </w:abstractNum>
  <w:abstractNum w:abstractNumId="3">
    <w:nsid w:val="97731839"/>
    <w:multiLevelType w:val="singleLevel"/>
    <w:tmpl w:val="97731839"/>
    <w:lvl w:ilvl="0" w:tentative="0">
      <w:start w:val="2"/>
      <w:numFmt w:val="chineseCounting"/>
      <w:suff w:val="nothing"/>
      <w:lvlText w:val="（%1）"/>
      <w:lvlJc w:val="left"/>
      <w:rPr>
        <w:rFonts w:hint="eastAsia" w:ascii="仿宋_GB2312" w:hAnsi="仿宋_GB2312" w:eastAsia="仿宋_GB2312" w:cs="仿宋_GB2312"/>
        <w:color w:val="auto"/>
      </w:rPr>
    </w:lvl>
  </w:abstractNum>
  <w:abstractNum w:abstractNumId="4">
    <w:nsid w:val="A72E8A20"/>
    <w:multiLevelType w:val="singleLevel"/>
    <w:tmpl w:val="A72E8A20"/>
    <w:lvl w:ilvl="0" w:tentative="0">
      <w:start w:val="1"/>
      <w:numFmt w:val="chineseCounting"/>
      <w:suff w:val="nothing"/>
      <w:lvlText w:val="（%1）"/>
      <w:lvlJc w:val="left"/>
      <w:rPr>
        <w:rFonts w:hint="eastAsia"/>
      </w:rPr>
    </w:lvl>
  </w:abstractNum>
  <w:abstractNum w:abstractNumId="5">
    <w:nsid w:val="FD3CB253"/>
    <w:multiLevelType w:val="singleLevel"/>
    <w:tmpl w:val="FD3CB253"/>
    <w:lvl w:ilvl="0" w:tentative="0">
      <w:start w:val="7"/>
      <w:numFmt w:val="chineseCounting"/>
      <w:suff w:val="space"/>
      <w:lvlText w:val="第%1条"/>
      <w:lvlJc w:val="left"/>
      <w:rPr>
        <w:rFonts w:hint="eastAsia" w:ascii="黑体" w:hAnsi="黑体" w:eastAsia="黑体" w:cs="黑体"/>
      </w:rPr>
    </w:lvl>
  </w:abstractNum>
  <w:abstractNum w:abstractNumId="6">
    <w:nsid w:val="143799AC"/>
    <w:multiLevelType w:val="singleLevel"/>
    <w:tmpl w:val="143799AC"/>
    <w:lvl w:ilvl="0" w:tentative="0">
      <w:start w:val="1"/>
      <w:numFmt w:val="chineseCounting"/>
      <w:suff w:val="nothing"/>
      <w:lvlText w:val="（%1）"/>
      <w:lvlJc w:val="left"/>
      <w:rPr>
        <w:rFonts w:hint="eastAsia"/>
      </w:rPr>
    </w:lvl>
  </w:abstractNum>
  <w:abstractNum w:abstractNumId="7">
    <w:nsid w:val="28800E53"/>
    <w:multiLevelType w:val="singleLevel"/>
    <w:tmpl w:val="28800E53"/>
    <w:lvl w:ilvl="0" w:tentative="0">
      <w:start w:val="1"/>
      <w:numFmt w:val="chineseCounting"/>
      <w:suff w:val="nothing"/>
      <w:lvlText w:val="（%1）"/>
      <w:lvlJc w:val="left"/>
      <w:rPr>
        <w:rFonts w:hint="eastAsia"/>
      </w:rPr>
    </w:lvl>
  </w:abstractNum>
  <w:abstractNum w:abstractNumId="8">
    <w:nsid w:val="582BCDD5"/>
    <w:multiLevelType w:val="singleLevel"/>
    <w:tmpl w:val="582BCDD5"/>
    <w:lvl w:ilvl="0" w:tentative="0">
      <w:start w:val="1"/>
      <w:numFmt w:val="chineseCounting"/>
      <w:suff w:val="space"/>
      <w:lvlText w:val="第%1章"/>
      <w:lvlJc w:val="left"/>
    </w:lvl>
  </w:abstractNum>
  <w:abstractNum w:abstractNumId="9">
    <w:nsid w:val="61035B7F"/>
    <w:multiLevelType w:val="singleLevel"/>
    <w:tmpl w:val="61035B7F"/>
    <w:lvl w:ilvl="0" w:tentative="0">
      <w:start w:val="5"/>
      <w:numFmt w:val="decimal"/>
      <w:suff w:val="nothing"/>
      <w:lvlText w:val="%1."/>
      <w:lvlJc w:val="left"/>
    </w:lvl>
  </w:abstractNum>
  <w:abstractNum w:abstractNumId="10">
    <w:nsid w:val="61038F9A"/>
    <w:multiLevelType w:val="singleLevel"/>
    <w:tmpl w:val="61038F9A"/>
    <w:lvl w:ilvl="0" w:tentative="0">
      <w:start w:val="2"/>
      <w:numFmt w:val="chineseCounting"/>
      <w:suff w:val="nothing"/>
      <w:lvlText w:val="（%1）"/>
      <w:lvlJc w:val="left"/>
    </w:lvl>
  </w:abstractNum>
  <w:abstractNum w:abstractNumId="11">
    <w:nsid w:val="610B3E46"/>
    <w:multiLevelType w:val="singleLevel"/>
    <w:tmpl w:val="610B3E46"/>
    <w:lvl w:ilvl="0" w:tentative="0">
      <w:start w:val="1"/>
      <w:numFmt w:val="decimal"/>
      <w:suff w:val="nothing"/>
      <w:lvlText w:val="%1."/>
      <w:lvlJc w:val="left"/>
    </w:lvl>
  </w:abstractNum>
  <w:abstractNum w:abstractNumId="12">
    <w:nsid w:val="61138AE8"/>
    <w:multiLevelType w:val="singleLevel"/>
    <w:tmpl w:val="61138AE8"/>
    <w:lvl w:ilvl="0" w:tentative="0">
      <w:start w:val="1"/>
      <w:numFmt w:val="chineseCounting"/>
      <w:suff w:val="nothing"/>
      <w:lvlText w:val="（%1）"/>
      <w:lvlJc w:val="left"/>
    </w:lvl>
  </w:abstractNum>
  <w:num w:numId="1">
    <w:abstractNumId w:val="2"/>
  </w:num>
  <w:num w:numId="2">
    <w:abstractNumId w:val="4"/>
  </w:num>
  <w:num w:numId="3">
    <w:abstractNumId w:val="6"/>
  </w:num>
  <w:num w:numId="4">
    <w:abstractNumId w:val="1"/>
  </w:num>
  <w:num w:numId="5">
    <w:abstractNumId w:val="0"/>
  </w:num>
  <w:num w:numId="6">
    <w:abstractNumId w:val="8"/>
  </w:num>
  <w:num w:numId="7">
    <w:abstractNumId w:val="10"/>
  </w:num>
  <w:num w:numId="8">
    <w:abstractNumId w:val="11"/>
  </w:num>
  <w:num w:numId="9">
    <w:abstractNumId w:val="9"/>
  </w:num>
  <w:num w:numId="10">
    <w:abstractNumId w:val="5"/>
  </w:num>
  <w:num w:numId="11">
    <w:abstractNumId w:val="1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evenAndOddHeaders w:val="1"/>
  <w:drawingGridHorizontalSpacing w:val="156"/>
  <w:drawingGridVerticalSpacing w:val="240"/>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FF5"/>
    <w:rsid w:val="00002CFF"/>
    <w:rsid w:val="000030E6"/>
    <w:rsid w:val="00003AA8"/>
    <w:rsid w:val="00003C2B"/>
    <w:rsid w:val="00005E62"/>
    <w:rsid w:val="000070B9"/>
    <w:rsid w:val="000072E7"/>
    <w:rsid w:val="000101A8"/>
    <w:rsid w:val="000117AB"/>
    <w:rsid w:val="00013C89"/>
    <w:rsid w:val="00015680"/>
    <w:rsid w:val="00015AF9"/>
    <w:rsid w:val="00017630"/>
    <w:rsid w:val="00020040"/>
    <w:rsid w:val="00035ABC"/>
    <w:rsid w:val="000417A2"/>
    <w:rsid w:val="00041FAE"/>
    <w:rsid w:val="000441C4"/>
    <w:rsid w:val="000441E8"/>
    <w:rsid w:val="00045CC9"/>
    <w:rsid w:val="00051AA2"/>
    <w:rsid w:val="00052C4A"/>
    <w:rsid w:val="00056197"/>
    <w:rsid w:val="00061D69"/>
    <w:rsid w:val="000625C0"/>
    <w:rsid w:val="000669DC"/>
    <w:rsid w:val="0006713A"/>
    <w:rsid w:val="00076EE8"/>
    <w:rsid w:val="00082A33"/>
    <w:rsid w:val="00082CF1"/>
    <w:rsid w:val="00090567"/>
    <w:rsid w:val="00093116"/>
    <w:rsid w:val="00093396"/>
    <w:rsid w:val="000956DA"/>
    <w:rsid w:val="000A6EB7"/>
    <w:rsid w:val="000B47C7"/>
    <w:rsid w:val="000C1C6D"/>
    <w:rsid w:val="000C1F8B"/>
    <w:rsid w:val="000C2CF2"/>
    <w:rsid w:val="000C3AFA"/>
    <w:rsid w:val="000C568B"/>
    <w:rsid w:val="000E06FB"/>
    <w:rsid w:val="000E0FB3"/>
    <w:rsid w:val="000E4A59"/>
    <w:rsid w:val="000E6E24"/>
    <w:rsid w:val="000E6E26"/>
    <w:rsid w:val="000E6F7A"/>
    <w:rsid w:val="000F014C"/>
    <w:rsid w:val="000F225B"/>
    <w:rsid w:val="0010059E"/>
    <w:rsid w:val="00100BED"/>
    <w:rsid w:val="00102154"/>
    <w:rsid w:val="0010570F"/>
    <w:rsid w:val="001102F3"/>
    <w:rsid w:val="0011272C"/>
    <w:rsid w:val="00124A5A"/>
    <w:rsid w:val="00125796"/>
    <w:rsid w:val="00126075"/>
    <w:rsid w:val="001270B0"/>
    <w:rsid w:val="00127FDD"/>
    <w:rsid w:val="00133332"/>
    <w:rsid w:val="0014102B"/>
    <w:rsid w:val="00141536"/>
    <w:rsid w:val="00142C1C"/>
    <w:rsid w:val="00143627"/>
    <w:rsid w:val="001469E8"/>
    <w:rsid w:val="00147FC9"/>
    <w:rsid w:val="00150591"/>
    <w:rsid w:val="00150A76"/>
    <w:rsid w:val="00150E86"/>
    <w:rsid w:val="00154280"/>
    <w:rsid w:val="001641C5"/>
    <w:rsid w:val="00171E9B"/>
    <w:rsid w:val="00176D4D"/>
    <w:rsid w:val="00181F52"/>
    <w:rsid w:val="00183BFD"/>
    <w:rsid w:val="00192F00"/>
    <w:rsid w:val="001A120F"/>
    <w:rsid w:val="001A2589"/>
    <w:rsid w:val="001A4421"/>
    <w:rsid w:val="001A5D6D"/>
    <w:rsid w:val="001B7D9B"/>
    <w:rsid w:val="001C1E20"/>
    <w:rsid w:val="001C5CEC"/>
    <w:rsid w:val="001C6134"/>
    <w:rsid w:val="001C6581"/>
    <w:rsid w:val="001D1375"/>
    <w:rsid w:val="001D2B66"/>
    <w:rsid w:val="001D371A"/>
    <w:rsid w:val="001D5A81"/>
    <w:rsid w:val="001D6256"/>
    <w:rsid w:val="001D69E4"/>
    <w:rsid w:val="001D7F65"/>
    <w:rsid w:val="001E0BC8"/>
    <w:rsid w:val="001E3DA4"/>
    <w:rsid w:val="001E55B3"/>
    <w:rsid w:val="001F4518"/>
    <w:rsid w:val="001F4D47"/>
    <w:rsid w:val="00200E2F"/>
    <w:rsid w:val="002027AC"/>
    <w:rsid w:val="00203E9E"/>
    <w:rsid w:val="0021128E"/>
    <w:rsid w:val="0021142D"/>
    <w:rsid w:val="00212840"/>
    <w:rsid w:val="00215E20"/>
    <w:rsid w:val="00223C98"/>
    <w:rsid w:val="00231ABE"/>
    <w:rsid w:val="00231B2B"/>
    <w:rsid w:val="00232ACB"/>
    <w:rsid w:val="00234797"/>
    <w:rsid w:val="00251A88"/>
    <w:rsid w:val="0025251E"/>
    <w:rsid w:val="0025284B"/>
    <w:rsid w:val="0026245C"/>
    <w:rsid w:val="002659EC"/>
    <w:rsid w:val="002661E4"/>
    <w:rsid w:val="00266228"/>
    <w:rsid w:val="00271902"/>
    <w:rsid w:val="00272D46"/>
    <w:rsid w:val="00276A23"/>
    <w:rsid w:val="00280122"/>
    <w:rsid w:val="00280B52"/>
    <w:rsid w:val="00285929"/>
    <w:rsid w:val="0028624A"/>
    <w:rsid w:val="002905C4"/>
    <w:rsid w:val="002908E5"/>
    <w:rsid w:val="00290C12"/>
    <w:rsid w:val="00290FEF"/>
    <w:rsid w:val="002919BB"/>
    <w:rsid w:val="00292E7A"/>
    <w:rsid w:val="00294C16"/>
    <w:rsid w:val="00297C88"/>
    <w:rsid w:val="002A09D8"/>
    <w:rsid w:val="002A0BF5"/>
    <w:rsid w:val="002A2559"/>
    <w:rsid w:val="002A2657"/>
    <w:rsid w:val="002A299C"/>
    <w:rsid w:val="002A423C"/>
    <w:rsid w:val="002A4F1A"/>
    <w:rsid w:val="002B0895"/>
    <w:rsid w:val="002B156E"/>
    <w:rsid w:val="002B2233"/>
    <w:rsid w:val="002B4761"/>
    <w:rsid w:val="002B52EB"/>
    <w:rsid w:val="002B64F1"/>
    <w:rsid w:val="002C10F3"/>
    <w:rsid w:val="002C16DA"/>
    <w:rsid w:val="002C345F"/>
    <w:rsid w:val="002C5D7C"/>
    <w:rsid w:val="002C6EF1"/>
    <w:rsid w:val="002D2277"/>
    <w:rsid w:val="002D596A"/>
    <w:rsid w:val="002D7C15"/>
    <w:rsid w:val="002E1F40"/>
    <w:rsid w:val="002F0BEB"/>
    <w:rsid w:val="002F29DB"/>
    <w:rsid w:val="002F2D8B"/>
    <w:rsid w:val="002F5727"/>
    <w:rsid w:val="0030152E"/>
    <w:rsid w:val="00307A22"/>
    <w:rsid w:val="003109CE"/>
    <w:rsid w:val="0032600E"/>
    <w:rsid w:val="00330938"/>
    <w:rsid w:val="003411D1"/>
    <w:rsid w:val="00345132"/>
    <w:rsid w:val="00345EEE"/>
    <w:rsid w:val="003561FC"/>
    <w:rsid w:val="00357657"/>
    <w:rsid w:val="00361963"/>
    <w:rsid w:val="00367BB0"/>
    <w:rsid w:val="0037019F"/>
    <w:rsid w:val="00372617"/>
    <w:rsid w:val="003830F4"/>
    <w:rsid w:val="003935EE"/>
    <w:rsid w:val="0039483F"/>
    <w:rsid w:val="003964A6"/>
    <w:rsid w:val="003A0647"/>
    <w:rsid w:val="003A2E65"/>
    <w:rsid w:val="003A650B"/>
    <w:rsid w:val="003C4B99"/>
    <w:rsid w:val="003C7F8A"/>
    <w:rsid w:val="003E7A58"/>
    <w:rsid w:val="003F1C83"/>
    <w:rsid w:val="003F1F49"/>
    <w:rsid w:val="00405306"/>
    <w:rsid w:val="004059B8"/>
    <w:rsid w:val="00405AD3"/>
    <w:rsid w:val="00406274"/>
    <w:rsid w:val="004070F5"/>
    <w:rsid w:val="0041721B"/>
    <w:rsid w:val="004174D0"/>
    <w:rsid w:val="00421F46"/>
    <w:rsid w:val="004258A6"/>
    <w:rsid w:val="00430D85"/>
    <w:rsid w:val="00433495"/>
    <w:rsid w:val="00433D31"/>
    <w:rsid w:val="00436551"/>
    <w:rsid w:val="00437F27"/>
    <w:rsid w:val="00440D0B"/>
    <w:rsid w:val="00443645"/>
    <w:rsid w:val="004509B4"/>
    <w:rsid w:val="0045694E"/>
    <w:rsid w:val="004627AF"/>
    <w:rsid w:val="00465B1D"/>
    <w:rsid w:val="00474CF9"/>
    <w:rsid w:val="00481111"/>
    <w:rsid w:val="00482CA3"/>
    <w:rsid w:val="00482E98"/>
    <w:rsid w:val="00483177"/>
    <w:rsid w:val="00484E40"/>
    <w:rsid w:val="00484E5A"/>
    <w:rsid w:val="00485B2A"/>
    <w:rsid w:val="004918B9"/>
    <w:rsid w:val="0049503F"/>
    <w:rsid w:val="00495B8E"/>
    <w:rsid w:val="00495CB7"/>
    <w:rsid w:val="004965EF"/>
    <w:rsid w:val="00497311"/>
    <w:rsid w:val="004A127C"/>
    <w:rsid w:val="004A38FD"/>
    <w:rsid w:val="004A66FE"/>
    <w:rsid w:val="004A674D"/>
    <w:rsid w:val="004B0E12"/>
    <w:rsid w:val="004B4F4C"/>
    <w:rsid w:val="004B5BF5"/>
    <w:rsid w:val="004C0867"/>
    <w:rsid w:val="004D072C"/>
    <w:rsid w:val="004D0C5D"/>
    <w:rsid w:val="004D3324"/>
    <w:rsid w:val="004D4FB9"/>
    <w:rsid w:val="004D5045"/>
    <w:rsid w:val="004E0133"/>
    <w:rsid w:val="004E1367"/>
    <w:rsid w:val="004E256E"/>
    <w:rsid w:val="004E3A66"/>
    <w:rsid w:val="004F4C6A"/>
    <w:rsid w:val="00500944"/>
    <w:rsid w:val="005011F7"/>
    <w:rsid w:val="0050178E"/>
    <w:rsid w:val="00501FAE"/>
    <w:rsid w:val="0050207B"/>
    <w:rsid w:val="00514831"/>
    <w:rsid w:val="00514B38"/>
    <w:rsid w:val="0051520A"/>
    <w:rsid w:val="00515EAA"/>
    <w:rsid w:val="005205E8"/>
    <w:rsid w:val="005310AA"/>
    <w:rsid w:val="00533D4D"/>
    <w:rsid w:val="00542363"/>
    <w:rsid w:val="00545238"/>
    <w:rsid w:val="00545CBC"/>
    <w:rsid w:val="00545EC1"/>
    <w:rsid w:val="00547CF8"/>
    <w:rsid w:val="0055074E"/>
    <w:rsid w:val="005521F0"/>
    <w:rsid w:val="00553CA5"/>
    <w:rsid w:val="00556207"/>
    <w:rsid w:val="005661C0"/>
    <w:rsid w:val="00566764"/>
    <w:rsid w:val="00567251"/>
    <w:rsid w:val="00570E05"/>
    <w:rsid w:val="00571189"/>
    <w:rsid w:val="00571CFB"/>
    <w:rsid w:val="00572F79"/>
    <w:rsid w:val="005730AA"/>
    <w:rsid w:val="00575C80"/>
    <w:rsid w:val="00593641"/>
    <w:rsid w:val="00595877"/>
    <w:rsid w:val="005A1BDA"/>
    <w:rsid w:val="005A3F2F"/>
    <w:rsid w:val="005B03D4"/>
    <w:rsid w:val="005B1B31"/>
    <w:rsid w:val="005B31AC"/>
    <w:rsid w:val="005B5BE4"/>
    <w:rsid w:val="005B5E75"/>
    <w:rsid w:val="005C1221"/>
    <w:rsid w:val="005C5F16"/>
    <w:rsid w:val="005D2369"/>
    <w:rsid w:val="005D3621"/>
    <w:rsid w:val="005D5B26"/>
    <w:rsid w:val="005D5F8C"/>
    <w:rsid w:val="005E12A3"/>
    <w:rsid w:val="005E517C"/>
    <w:rsid w:val="005E56EF"/>
    <w:rsid w:val="005E6EFD"/>
    <w:rsid w:val="005E7BC0"/>
    <w:rsid w:val="005F070A"/>
    <w:rsid w:val="005F281A"/>
    <w:rsid w:val="005F4933"/>
    <w:rsid w:val="005F74E9"/>
    <w:rsid w:val="00611F5C"/>
    <w:rsid w:val="0062074C"/>
    <w:rsid w:val="0062517A"/>
    <w:rsid w:val="006319BC"/>
    <w:rsid w:val="00631E25"/>
    <w:rsid w:val="006352F5"/>
    <w:rsid w:val="0063546C"/>
    <w:rsid w:val="00636505"/>
    <w:rsid w:val="00640D70"/>
    <w:rsid w:val="0064187B"/>
    <w:rsid w:val="00641EC9"/>
    <w:rsid w:val="006420A8"/>
    <w:rsid w:val="00645EB9"/>
    <w:rsid w:val="00650C69"/>
    <w:rsid w:val="00660D85"/>
    <w:rsid w:val="0066132D"/>
    <w:rsid w:val="006746E9"/>
    <w:rsid w:val="00675523"/>
    <w:rsid w:val="00677407"/>
    <w:rsid w:val="0067781A"/>
    <w:rsid w:val="0068302E"/>
    <w:rsid w:val="00683ACE"/>
    <w:rsid w:val="00686746"/>
    <w:rsid w:val="00687B42"/>
    <w:rsid w:val="00687F89"/>
    <w:rsid w:val="006950E6"/>
    <w:rsid w:val="0069531E"/>
    <w:rsid w:val="00695416"/>
    <w:rsid w:val="006955A0"/>
    <w:rsid w:val="006A2E81"/>
    <w:rsid w:val="006A61ED"/>
    <w:rsid w:val="006A6537"/>
    <w:rsid w:val="006A72E6"/>
    <w:rsid w:val="006B6AAB"/>
    <w:rsid w:val="006C48CD"/>
    <w:rsid w:val="006C5BA2"/>
    <w:rsid w:val="006D4655"/>
    <w:rsid w:val="006D7326"/>
    <w:rsid w:val="006E09B3"/>
    <w:rsid w:val="006E5951"/>
    <w:rsid w:val="006E6295"/>
    <w:rsid w:val="006E6F88"/>
    <w:rsid w:val="006E7679"/>
    <w:rsid w:val="006F493C"/>
    <w:rsid w:val="006F6408"/>
    <w:rsid w:val="00700B5C"/>
    <w:rsid w:val="00705E1F"/>
    <w:rsid w:val="00706FB3"/>
    <w:rsid w:val="00710AA2"/>
    <w:rsid w:val="00711CBA"/>
    <w:rsid w:val="00713E9F"/>
    <w:rsid w:val="00732B89"/>
    <w:rsid w:val="00732D74"/>
    <w:rsid w:val="0073390A"/>
    <w:rsid w:val="007427F8"/>
    <w:rsid w:val="00746A4A"/>
    <w:rsid w:val="00746B09"/>
    <w:rsid w:val="00747FCF"/>
    <w:rsid w:val="00752C12"/>
    <w:rsid w:val="00753BBB"/>
    <w:rsid w:val="00763375"/>
    <w:rsid w:val="00766C0D"/>
    <w:rsid w:val="00775928"/>
    <w:rsid w:val="00775FA8"/>
    <w:rsid w:val="00776339"/>
    <w:rsid w:val="00782C6F"/>
    <w:rsid w:val="00792F33"/>
    <w:rsid w:val="00795CD2"/>
    <w:rsid w:val="007A0DDF"/>
    <w:rsid w:val="007A1074"/>
    <w:rsid w:val="007A1AAB"/>
    <w:rsid w:val="007A35DF"/>
    <w:rsid w:val="007A4B78"/>
    <w:rsid w:val="007A6D79"/>
    <w:rsid w:val="007A763F"/>
    <w:rsid w:val="007B21A3"/>
    <w:rsid w:val="007B6658"/>
    <w:rsid w:val="007B6990"/>
    <w:rsid w:val="007B69B1"/>
    <w:rsid w:val="007C3DA6"/>
    <w:rsid w:val="007C4380"/>
    <w:rsid w:val="007C4B33"/>
    <w:rsid w:val="007D4F32"/>
    <w:rsid w:val="007D5331"/>
    <w:rsid w:val="007D5B1D"/>
    <w:rsid w:val="007E0004"/>
    <w:rsid w:val="007E407E"/>
    <w:rsid w:val="007E43DF"/>
    <w:rsid w:val="007E4981"/>
    <w:rsid w:val="007E7E58"/>
    <w:rsid w:val="007F001E"/>
    <w:rsid w:val="007F0CC7"/>
    <w:rsid w:val="007F25B2"/>
    <w:rsid w:val="007F4087"/>
    <w:rsid w:val="008038B6"/>
    <w:rsid w:val="00804977"/>
    <w:rsid w:val="00806F4E"/>
    <w:rsid w:val="0081092A"/>
    <w:rsid w:val="00811C9D"/>
    <w:rsid w:val="00814556"/>
    <w:rsid w:val="00820DBC"/>
    <w:rsid w:val="00822A16"/>
    <w:rsid w:val="00822A41"/>
    <w:rsid w:val="00826658"/>
    <w:rsid w:val="008303A2"/>
    <w:rsid w:val="008316AB"/>
    <w:rsid w:val="00832D19"/>
    <w:rsid w:val="00832E69"/>
    <w:rsid w:val="00833FE9"/>
    <w:rsid w:val="00835C91"/>
    <w:rsid w:val="0084393F"/>
    <w:rsid w:val="00845E19"/>
    <w:rsid w:val="00845FAC"/>
    <w:rsid w:val="00846EF9"/>
    <w:rsid w:val="00851A36"/>
    <w:rsid w:val="008537A7"/>
    <w:rsid w:val="00863CA9"/>
    <w:rsid w:val="00866771"/>
    <w:rsid w:val="00874971"/>
    <w:rsid w:val="0088101E"/>
    <w:rsid w:val="00885463"/>
    <w:rsid w:val="00886F33"/>
    <w:rsid w:val="00891F7C"/>
    <w:rsid w:val="008939A1"/>
    <w:rsid w:val="00895D4C"/>
    <w:rsid w:val="008A0734"/>
    <w:rsid w:val="008A6A8D"/>
    <w:rsid w:val="008A6BDC"/>
    <w:rsid w:val="008A73C3"/>
    <w:rsid w:val="008B0D38"/>
    <w:rsid w:val="008B357D"/>
    <w:rsid w:val="008B478B"/>
    <w:rsid w:val="008B69F8"/>
    <w:rsid w:val="008C0817"/>
    <w:rsid w:val="008C25B2"/>
    <w:rsid w:val="008C32E9"/>
    <w:rsid w:val="008C4FC6"/>
    <w:rsid w:val="008C5AD0"/>
    <w:rsid w:val="008C5C11"/>
    <w:rsid w:val="008C725E"/>
    <w:rsid w:val="008C7498"/>
    <w:rsid w:val="008E769C"/>
    <w:rsid w:val="008F177B"/>
    <w:rsid w:val="008F4A34"/>
    <w:rsid w:val="008F5955"/>
    <w:rsid w:val="008F5EA7"/>
    <w:rsid w:val="009029DA"/>
    <w:rsid w:val="009166B8"/>
    <w:rsid w:val="0092101A"/>
    <w:rsid w:val="00924718"/>
    <w:rsid w:val="0092593D"/>
    <w:rsid w:val="009278EC"/>
    <w:rsid w:val="009356C8"/>
    <w:rsid w:val="00936750"/>
    <w:rsid w:val="00937891"/>
    <w:rsid w:val="00937F1D"/>
    <w:rsid w:val="00940C54"/>
    <w:rsid w:val="00944B9A"/>
    <w:rsid w:val="00946101"/>
    <w:rsid w:val="00953398"/>
    <w:rsid w:val="00967D6D"/>
    <w:rsid w:val="0097378E"/>
    <w:rsid w:val="0097488C"/>
    <w:rsid w:val="009904BC"/>
    <w:rsid w:val="00992971"/>
    <w:rsid w:val="00993F01"/>
    <w:rsid w:val="009953D3"/>
    <w:rsid w:val="0099633A"/>
    <w:rsid w:val="0099681C"/>
    <w:rsid w:val="009969C3"/>
    <w:rsid w:val="00997C8F"/>
    <w:rsid w:val="009A2443"/>
    <w:rsid w:val="009B6D3E"/>
    <w:rsid w:val="009C2198"/>
    <w:rsid w:val="009C2D91"/>
    <w:rsid w:val="009C44A5"/>
    <w:rsid w:val="009E38A5"/>
    <w:rsid w:val="009E73EF"/>
    <w:rsid w:val="009F38CF"/>
    <w:rsid w:val="009F3C7B"/>
    <w:rsid w:val="009F5CF6"/>
    <w:rsid w:val="009F7301"/>
    <w:rsid w:val="00A02C94"/>
    <w:rsid w:val="00A0301B"/>
    <w:rsid w:val="00A03436"/>
    <w:rsid w:val="00A037DA"/>
    <w:rsid w:val="00A10C78"/>
    <w:rsid w:val="00A14149"/>
    <w:rsid w:val="00A14523"/>
    <w:rsid w:val="00A20AB4"/>
    <w:rsid w:val="00A20B8F"/>
    <w:rsid w:val="00A22E81"/>
    <w:rsid w:val="00A233F5"/>
    <w:rsid w:val="00A37A04"/>
    <w:rsid w:val="00A42189"/>
    <w:rsid w:val="00A54D26"/>
    <w:rsid w:val="00A56936"/>
    <w:rsid w:val="00A75323"/>
    <w:rsid w:val="00A76030"/>
    <w:rsid w:val="00A77063"/>
    <w:rsid w:val="00A81A32"/>
    <w:rsid w:val="00A82026"/>
    <w:rsid w:val="00A82A9A"/>
    <w:rsid w:val="00A85F81"/>
    <w:rsid w:val="00A9179C"/>
    <w:rsid w:val="00A95237"/>
    <w:rsid w:val="00A957E1"/>
    <w:rsid w:val="00AA49EC"/>
    <w:rsid w:val="00AA4ABE"/>
    <w:rsid w:val="00AB0B1F"/>
    <w:rsid w:val="00AB549C"/>
    <w:rsid w:val="00AC0F72"/>
    <w:rsid w:val="00AC1269"/>
    <w:rsid w:val="00AC4E34"/>
    <w:rsid w:val="00AD076E"/>
    <w:rsid w:val="00AD07E2"/>
    <w:rsid w:val="00AD5ADD"/>
    <w:rsid w:val="00AD6078"/>
    <w:rsid w:val="00AD6327"/>
    <w:rsid w:val="00AD7BFE"/>
    <w:rsid w:val="00AE16E8"/>
    <w:rsid w:val="00AE62F2"/>
    <w:rsid w:val="00AF18F0"/>
    <w:rsid w:val="00AF1FFB"/>
    <w:rsid w:val="00B00651"/>
    <w:rsid w:val="00B12C44"/>
    <w:rsid w:val="00B15600"/>
    <w:rsid w:val="00B1688F"/>
    <w:rsid w:val="00B21A39"/>
    <w:rsid w:val="00B2338A"/>
    <w:rsid w:val="00B242ED"/>
    <w:rsid w:val="00B2692A"/>
    <w:rsid w:val="00B27942"/>
    <w:rsid w:val="00B31C8C"/>
    <w:rsid w:val="00B333CD"/>
    <w:rsid w:val="00B33DA5"/>
    <w:rsid w:val="00B33EC8"/>
    <w:rsid w:val="00B40410"/>
    <w:rsid w:val="00B57030"/>
    <w:rsid w:val="00B60407"/>
    <w:rsid w:val="00B6271B"/>
    <w:rsid w:val="00B63200"/>
    <w:rsid w:val="00B647EC"/>
    <w:rsid w:val="00B658AE"/>
    <w:rsid w:val="00B71AFB"/>
    <w:rsid w:val="00B72132"/>
    <w:rsid w:val="00B77388"/>
    <w:rsid w:val="00B77C70"/>
    <w:rsid w:val="00B911B8"/>
    <w:rsid w:val="00B9168E"/>
    <w:rsid w:val="00B9360D"/>
    <w:rsid w:val="00B96343"/>
    <w:rsid w:val="00B9659F"/>
    <w:rsid w:val="00B96D78"/>
    <w:rsid w:val="00BA10A9"/>
    <w:rsid w:val="00BA4ABB"/>
    <w:rsid w:val="00BA630D"/>
    <w:rsid w:val="00BA6603"/>
    <w:rsid w:val="00BA6A9D"/>
    <w:rsid w:val="00BB1352"/>
    <w:rsid w:val="00BB1630"/>
    <w:rsid w:val="00BB35FA"/>
    <w:rsid w:val="00BB404F"/>
    <w:rsid w:val="00BB6291"/>
    <w:rsid w:val="00BD0EDE"/>
    <w:rsid w:val="00BD4DA1"/>
    <w:rsid w:val="00BD4E96"/>
    <w:rsid w:val="00BD7C8A"/>
    <w:rsid w:val="00BE0660"/>
    <w:rsid w:val="00BE3071"/>
    <w:rsid w:val="00BE3177"/>
    <w:rsid w:val="00BE4373"/>
    <w:rsid w:val="00BE536E"/>
    <w:rsid w:val="00BE6826"/>
    <w:rsid w:val="00BF3B6C"/>
    <w:rsid w:val="00C00EF8"/>
    <w:rsid w:val="00C01D32"/>
    <w:rsid w:val="00C06CA8"/>
    <w:rsid w:val="00C1313D"/>
    <w:rsid w:val="00C13E3B"/>
    <w:rsid w:val="00C15573"/>
    <w:rsid w:val="00C15941"/>
    <w:rsid w:val="00C17EC3"/>
    <w:rsid w:val="00C2187C"/>
    <w:rsid w:val="00C22715"/>
    <w:rsid w:val="00C22EC6"/>
    <w:rsid w:val="00C25F90"/>
    <w:rsid w:val="00C313F4"/>
    <w:rsid w:val="00C35FF5"/>
    <w:rsid w:val="00C37806"/>
    <w:rsid w:val="00C41E47"/>
    <w:rsid w:val="00C45DE0"/>
    <w:rsid w:val="00C52238"/>
    <w:rsid w:val="00C54725"/>
    <w:rsid w:val="00C61702"/>
    <w:rsid w:val="00C72325"/>
    <w:rsid w:val="00C75583"/>
    <w:rsid w:val="00C81168"/>
    <w:rsid w:val="00C85A82"/>
    <w:rsid w:val="00C91D72"/>
    <w:rsid w:val="00C93539"/>
    <w:rsid w:val="00C939F1"/>
    <w:rsid w:val="00C94954"/>
    <w:rsid w:val="00C969CE"/>
    <w:rsid w:val="00CA18A1"/>
    <w:rsid w:val="00CA1E05"/>
    <w:rsid w:val="00CA2D1B"/>
    <w:rsid w:val="00CA3546"/>
    <w:rsid w:val="00CB3BAB"/>
    <w:rsid w:val="00CB6396"/>
    <w:rsid w:val="00CC052F"/>
    <w:rsid w:val="00CC2A8E"/>
    <w:rsid w:val="00CC2C2E"/>
    <w:rsid w:val="00CC5308"/>
    <w:rsid w:val="00CD1420"/>
    <w:rsid w:val="00CD62F6"/>
    <w:rsid w:val="00CE0DD9"/>
    <w:rsid w:val="00CE174C"/>
    <w:rsid w:val="00CE33DD"/>
    <w:rsid w:val="00CE64AD"/>
    <w:rsid w:val="00CE785D"/>
    <w:rsid w:val="00CF01A8"/>
    <w:rsid w:val="00CF0A2D"/>
    <w:rsid w:val="00CF4461"/>
    <w:rsid w:val="00CF45E0"/>
    <w:rsid w:val="00CF655E"/>
    <w:rsid w:val="00D0195F"/>
    <w:rsid w:val="00D02A9B"/>
    <w:rsid w:val="00D07A11"/>
    <w:rsid w:val="00D10C1E"/>
    <w:rsid w:val="00D12C97"/>
    <w:rsid w:val="00D14098"/>
    <w:rsid w:val="00D14E0E"/>
    <w:rsid w:val="00D17707"/>
    <w:rsid w:val="00D1779E"/>
    <w:rsid w:val="00D23EAF"/>
    <w:rsid w:val="00D27AD6"/>
    <w:rsid w:val="00D31DB1"/>
    <w:rsid w:val="00D32B9A"/>
    <w:rsid w:val="00D348CE"/>
    <w:rsid w:val="00D43313"/>
    <w:rsid w:val="00D46F0E"/>
    <w:rsid w:val="00D474F3"/>
    <w:rsid w:val="00D50DCB"/>
    <w:rsid w:val="00D510E5"/>
    <w:rsid w:val="00D5596D"/>
    <w:rsid w:val="00D56380"/>
    <w:rsid w:val="00D5793F"/>
    <w:rsid w:val="00D57D44"/>
    <w:rsid w:val="00D62331"/>
    <w:rsid w:val="00D62B24"/>
    <w:rsid w:val="00D64C2B"/>
    <w:rsid w:val="00D653FE"/>
    <w:rsid w:val="00D66438"/>
    <w:rsid w:val="00D67F4F"/>
    <w:rsid w:val="00D70C3E"/>
    <w:rsid w:val="00D83FC5"/>
    <w:rsid w:val="00D854B1"/>
    <w:rsid w:val="00D95752"/>
    <w:rsid w:val="00DA53FA"/>
    <w:rsid w:val="00DA565A"/>
    <w:rsid w:val="00DA7755"/>
    <w:rsid w:val="00DC1F3C"/>
    <w:rsid w:val="00DC4397"/>
    <w:rsid w:val="00DC4BC2"/>
    <w:rsid w:val="00DC5E12"/>
    <w:rsid w:val="00DD0AC5"/>
    <w:rsid w:val="00DD3B8A"/>
    <w:rsid w:val="00DD6F6E"/>
    <w:rsid w:val="00DE4264"/>
    <w:rsid w:val="00DE488F"/>
    <w:rsid w:val="00DE4A3F"/>
    <w:rsid w:val="00DE5580"/>
    <w:rsid w:val="00DE72C6"/>
    <w:rsid w:val="00DF615A"/>
    <w:rsid w:val="00E0148D"/>
    <w:rsid w:val="00E05F1D"/>
    <w:rsid w:val="00E07064"/>
    <w:rsid w:val="00E16750"/>
    <w:rsid w:val="00E20B28"/>
    <w:rsid w:val="00E23635"/>
    <w:rsid w:val="00E25F20"/>
    <w:rsid w:val="00E261F7"/>
    <w:rsid w:val="00E328E4"/>
    <w:rsid w:val="00E33FAA"/>
    <w:rsid w:val="00E35923"/>
    <w:rsid w:val="00E407FA"/>
    <w:rsid w:val="00E42D9F"/>
    <w:rsid w:val="00E450D7"/>
    <w:rsid w:val="00E5296D"/>
    <w:rsid w:val="00E52C53"/>
    <w:rsid w:val="00E55256"/>
    <w:rsid w:val="00E556BA"/>
    <w:rsid w:val="00E56DBD"/>
    <w:rsid w:val="00E57EFA"/>
    <w:rsid w:val="00E60035"/>
    <w:rsid w:val="00E67C0B"/>
    <w:rsid w:val="00E715B9"/>
    <w:rsid w:val="00E762EC"/>
    <w:rsid w:val="00E81C7D"/>
    <w:rsid w:val="00E8486F"/>
    <w:rsid w:val="00E86602"/>
    <w:rsid w:val="00E927D4"/>
    <w:rsid w:val="00E94F5E"/>
    <w:rsid w:val="00E97ACC"/>
    <w:rsid w:val="00EA5064"/>
    <w:rsid w:val="00EA5816"/>
    <w:rsid w:val="00EB257A"/>
    <w:rsid w:val="00EB2B28"/>
    <w:rsid w:val="00EB43DD"/>
    <w:rsid w:val="00EB59AF"/>
    <w:rsid w:val="00EC383D"/>
    <w:rsid w:val="00EC5597"/>
    <w:rsid w:val="00EC58CC"/>
    <w:rsid w:val="00EC60CB"/>
    <w:rsid w:val="00EC742B"/>
    <w:rsid w:val="00EC78F5"/>
    <w:rsid w:val="00ED1866"/>
    <w:rsid w:val="00ED46DB"/>
    <w:rsid w:val="00ED678D"/>
    <w:rsid w:val="00EE0DD2"/>
    <w:rsid w:val="00EE1614"/>
    <w:rsid w:val="00EE18FF"/>
    <w:rsid w:val="00EF1363"/>
    <w:rsid w:val="00EF2FD1"/>
    <w:rsid w:val="00EF36F6"/>
    <w:rsid w:val="00EF67DF"/>
    <w:rsid w:val="00F055AC"/>
    <w:rsid w:val="00F05F08"/>
    <w:rsid w:val="00F11EAD"/>
    <w:rsid w:val="00F251A8"/>
    <w:rsid w:val="00F3118F"/>
    <w:rsid w:val="00F32185"/>
    <w:rsid w:val="00F325ED"/>
    <w:rsid w:val="00F33A94"/>
    <w:rsid w:val="00F33BA4"/>
    <w:rsid w:val="00F36996"/>
    <w:rsid w:val="00F4203F"/>
    <w:rsid w:val="00F430B7"/>
    <w:rsid w:val="00F43B6C"/>
    <w:rsid w:val="00F47378"/>
    <w:rsid w:val="00F54B9A"/>
    <w:rsid w:val="00F56725"/>
    <w:rsid w:val="00F6301E"/>
    <w:rsid w:val="00F64087"/>
    <w:rsid w:val="00F728C4"/>
    <w:rsid w:val="00F744C3"/>
    <w:rsid w:val="00F75915"/>
    <w:rsid w:val="00F76466"/>
    <w:rsid w:val="00F82E80"/>
    <w:rsid w:val="00F943AB"/>
    <w:rsid w:val="00F966CD"/>
    <w:rsid w:val="00FA175D"/>
    <w:rsid w:val="00FA22D9"/>
    <w:rsid w:val="00FB0027"/>
    <w:rsid w:val="00FB0B92"/>
    <w:rsid w:val="00FB385B"/>
    <w:rsid w:val="00FB6C8D"/>
    <w:rsid w:val="00FC020E"/>
    <w:rsid w:val="00FC060B"/>
    <w:rsid w:val="00FC10B4"/>
    <w:rsid w:val="00FC32AD"/>
    <w:rsid w:val="00FD132A"/>
    <w:rsid w:val="00FD1BD5"/>
    <w:rsid w:val="00FD456A"/>
    <w:rsid w:val="00FE1857"/>
    <w:rsid w:val="00FE37D4"/>
    <w:rsid w:val="00FE5715"/>
    <w:rsid w:val="00FF4248"/>
    <w:rsid w:val="02D2442B"/>
    <w:rsid w:val="03CF2C3C"/>
    <w:rsid w:val="04104320"/>
    <w:rsid w:val="044E3AC4"/>
    <w:rsid w:val="057A24A4"/>
    <w:rsid w:val="05A33892"/>
    <w:rsid w:val="06072B4B"/>
    <w:rsid w:val="08051F39"/>
    <w:rsid w:val="085505DE"/>
    <w:rsid w:val="087268F4"/>
    <w:rsid w:val="08F20A50"/>
    <w:rsid w:val="091F29C9"/>
    <w:rsid w:val="0952783D"/>
    <w:rsid w:val="09D142EF"/>
    <w:rsid w:val="0A6E7D77"/>
    <w:rsid w:val="0ABE6E8C"/>
    <w:rsid w:val="0D6F00C3"/>
    <w:rsid w:val="0DFD20CE"/>
    <w:rsid w:val="0E993514"/>
    <w:rsid w:val="0F366ACC"/>
    <w:rsid w:val="0F9430B7"/>
    <w:rsid w:val="0F975C02"/>
    <w:rsid w:val="0FCA06F8"/>
    <w:rsid w:val="0FE10DCF"/>
    <w:rsid w:val="106B6277"/>
    <w:rsid w:val="10960972"/>
    <w:rsid w:val="10B65D95"/>
    <w:rsid w:val="10DB1D93"/>
    <w:rsid w:val="113F5502"/>
    <w:rsid w:val="11985883"/>
    <w:rsid w:val="11BC5851"/>
    <w:rsid w:val="12126072"/>
    <w:rsid w:val="134C3357"/>
    <w:rsid w:val="13983E6D"/>
    <w:rsid w:val="13BA38C5"/>
    <w:rsid w:val="14296749"/>
    <w:rsid w:val="14316C2A"/>
    <w:rsid w:val="146C3728"/>
    <w:rsid w:val="14745F7F"/>
    <w:rsid w:val="15153697"/>
    <w:rsid w:val="1638348C"/>
    <w:rsid w:val="16982B3C"/>
    <w:rsid w:val="16B02E99"/>
    <w:rsid w:val="17A61830"/>
    <w:rsid w:val="183A6CD9"/>
    <w:rsid w:val="184B13E0"/>
    <w:rsid w:val="18842910"/>
    <w:rsid w:val="188F5188"/>
    <w:rsid w:val="18AD59C4"/>
    <w:rsid w:val="18D203BF"/>
    <w:rsid w:val="197B3CEA"/>
    <w:rsid w:val="199E7F5A"/>
    <w:rsid w:val="19AF7841"/>
    <w:rsid w:val="1C096D24"/>
    <w:rsid w:val="1C0F3827"/>
    <w:rsid w:val="1C5F6AF4"/>
    <w:rsid w:val="1D806668"/>
    <w:rsid w:val="1F6E297A"/>
    <w:rsid w:val="208B34BE"/>
    <w:rsid w:val="209973E6"/>
    <w:rsid w:val="20F561CF"/>
    <w:rsid w:val="20FA4B78"/>
    <w:rsid w:val="21D73D17"/>
    <w:rsid w:val="21DD058F"/>
    <w:rsid w:val="21EF717B"/>
    <w:rsid w:val="247F4CA3"/>
    <w:rsid w:val="24856C5C"/>
    <w:rsid w:val="25EA7A82"/>
    <w:rsid w:val="26C40BE9"/>
    <w:rsid w:val="26F92DD8"/>
    <w:rsid w:val="27C65322"/>
    <w:rsid w:val="280E1478"/>
    <w:rsid w:val="284432D6"/>
    <w:rsid w:val="28FC47E4"/>
    <w:rsid w:val="29452798"/>
    <w:rsid w:val="2983679E"/>
    <w:rsid w:val="2994162C"/>
    <w:rsid w:val="2A78222B"/>
    <w:rsid w:val="2ABC10FD"/>
    <w:rsid w:val="2B4671BC"/>
    <w:rsid w:val="2BB8300C"/>
    <w:rsid w:val="2C1E6014"/>
    <w:rsid w:val="2C3B65A9"/>
    <w:rsid w:val="2D8419D0"/>
    <w:rsid w:val="2ECD3ED1"/>
    <w:rsid w:val="2ED65CDB"/>
    <w:rsid w:val="2F652E01"/>
    <w:rsid w:val="30564ED5"/>
    <w:rsid w:val="31DC3371"/>
    <w:rsid w:val="326747F8"/>
    <w:rsid w:val="32676002"/>
    <w:rsid w:val="32881B58"/>
    <w:rsid w:val="335159F8"/>
    <w:rsid w:val="33A634C0"/>
    <w:rsid w:val="343B78CE"/>
    <w:rsid w:val="34B977EB"/>
    <w:rsid w:val="351B04BF"/>
    <w:rsid w:val="35FF49F4"/>
    <w:rsid w:val="36775D6B"/>
    <w:rsid w:val="368452B6"/>
    <w:rsid w:val="36A7155F"/>
    <w:rsid w:val="384221FB"/>
    <w:rsid w:val="38C45CFB"/>
    <w:rsid w:val="390E6723"/>
    <w:rsid w:val="395772F7"/>
    <w:rsid w:val="3A07160E"/>
    <w:rsid w:val="3A27023D"/>
    <w:rsid w:val="3AAF25C4"/>
    <w:rsid w:val="3B627369"/>
    <w:rsid w:val="3B6904E2"/>
    <w:rsid w:val="3C244652"/>
    <w:rsid w:val="3C606C64"/>
    <w:rsid w:val="3CB51575"/>
    <w:rsid w:val="3E617EE9"/>
    <w:rsid w:val="3F621541"/>
    <w:rsid w:val="408C197B"/>
    <w:rsid w:val="40D17CB2"/>
    <w:rsid w:val="410D4165"/>
    <w:rsid w:val="41357348"/>
    <w:rsid w:val="433A3878"/>
    <w:rsid w:val="44B65BCA"/>
    <w:rsid w:val="45403391"/>
    <w:rsid w:val="472925D7"/>
    <w:rsid w:val="476131BC"/>
    <w:rsid w:val="47E307AC"/>
    <w:rsid w:val="481E5510"/>
    <w:rsid w:val="492E1B46"/>
    <w:rsid w:val="497D0A97"/>
    <w:rsid w:val="4B140083"/>
    <w:rsid w:val="4B170214"/>
    <w:rsid w:val="4B25506E"/>
    <w:rsid w:val="4BD52337"/>
    <w:rsid w:val="4C500B11"/>
    <w:rsid w:val="4CC53EC3"/>
    <w:rsid w:val="4CFB42E5"/>
    <w:rsid w:val="4E3626AB"/>
    <w:rsid w:val="4F581CA4"/>
    <w:rsid w:val="507321F4"/>
    <w:rsid w:val="507A1E3D"/>
    <w:rsid w:val="51DE7075"/>
    <w:rsid w:val="52F76441"/>
    <w:rsid w:val="54CD1D11"/>
    <w:rsid w:val="55D027E4"/>
    <w:rsid w:val="55FC5BC1"/>
    <w:rsid w:val="5685354F"/>
    <w:rsid w:val="56863534"/>
    <w:rsid w:val="56FE0F63"/>
    <w:rsid w:val="578476E9"/>
    <w:rsid w:val="5A765CE8"/>
    <w:rsid w:val="5B0351E5"/>
    <w:rsid w:val="5CF60C11"/>
    <w:rsid w:val="5DC70622"/>
    <w:rsid w:val="5E6A771D"/>
    <w:rsid w:val="5E702894"/>
    <w:rsid w:val="5E7A6F99"/>
    <w:rsid w:val="5E8B304D"/>
    <w:rsid w:val="5ED3072A"/>
    <w:rsid w:val="5EEB47FC"/>
    <w:rsid w:val="60577E78"/>
    <w:rsid w:val="61862746"/>
    <w:rsid w:val="626264FA"/>
    <w:rsid w:val="63581A9D"/>
    <w:rsid w:val="635E2DF2"/>
    <w:rsid w:val="63A7555A"/>
    <w:rsid w:val="64EE79C5"/>
    <w:rsid w:val="650C7943"/>
    <w:rsid w:val="65D736EF"/>
    <w:rsid w:val="65EA3665"/>
    <w:rsid w:val="66305F1B"/>
    <w:rsid w:val="67D268CE"/>
    <w:rsid w:val="68630600"/>
    <w:rsid w:val="68DF1C02"/>
    <w:rsid w:val="692D1A4E"/>
    <w:rsid w:val="69465ED1"/>
    <w:rsid w:val="699D1489"/>
    <w:rsid w:val="69D83509"/>
    <w:rsid w:val="6B270AB9"/>
    <w:rsid w:val="6BB149D2"/>
    <w:rsid w:val="6BDC1693"/>
    <w:rsid w:val="6C212E85"/>
    <w:rsid w:val="6C7174CF"/>
    <w:rsid w:val="6CCE55B8"/>
    <w:rsid w:val="6CD4431E"/>
    <w:rsid w:val="6CF17E26"/>
    <w:rsid w:val="6D4A6FF7"/>
    <w:rsid w:val="6E457B9B"/>
    <w:rsid w:val="6EA47180"/>
    <w:rsid w:val="6ED0638C"/>
    <w:rsid w:val="6F314FE5"/>
    <w:rsid w:val="6FB03BA6"/>
    <w:rsid w:val="6FB1243B"/>
    <w:rsid w:val="6FCC5EC6"/>
    <w:rsid w:val="716948D1"/>
    <w:rsid w:val="72183EC9"/>
    <w:rsid w:val="73210F8C"/>
    <w:rsid w:val="73C475A8"/>
    <w:rsid w:val="747C2FA6"/>
    <w:rsid w:val="74870C68"/>
    <w:rsid w:val="74B3269F"/>
    <w:rsid w:val="74EE20DF"/>
    <w:rsid w:val="75217045"/>
    <w:rsid w:val="79560658"/>
    <w:rsid w:val="796E2568"/>
    <w:rsid w:val="79E475D0"/>
    <w:rsid w:val="7A923990"/>
    <w:rsid w:val="7A9322FC"/>
    <w:rsid w:val="7AC214C3"/>
    <w:rsid w:val="7B6C00E7"/>
    <w:rsid w:val="7B76148A"/>
    <w:rsid w:val="7BD769E7"/>
    <w:rsid w:val="7C10483E"/>
    <w:rsid w:val="7C7044C4"/>
    <w:rsid w:val="7CC551A7"/>
    <w:rsid w:val="7DE845B9"/>
    <w:rsid w:val="7E012774"/>
    <w:rsid w:val="7E1E6F90"/>
    <w:rsid w:val="7F2A5ABD"/>
    <w:rsid w:val="7F765811"/>
    <w:rsid w:val="7F8A5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uiPriority="99" w:name="Block Text"/>
    <w:lsdException w:qFormat="1" w:unhideWhenUsed="0" w:uiPriority="0" w:name="Hyperlink"/>
    <w:lsdException w:qFormat="1" w:unhideWhenUsed="0" w:uiPriority="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文鼎CS仿宋体" w:cs="Times New Roman"/>
      <w:spacing w:val="-4"/>
      <w:kern w:val="2"/>
      <w:sz w:val="32"/>
      <w:szCs w:val="24"/>
      <w:lang w:val="en-US" w:eastAsia="zh-CN" w:bidi="ar-SA"/>
    </w:rPr>
  </w:style>
  <w:style w:type="paragraph" w:styleId="2">
    <w:name w:val="heading 1"/>
    <w:basedOn w:val="1"/>
    <w:next w:val="1"/>
    <w:link w:val="6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spacing w:before="260" w:after="260" w:line="416" w:lineRule="auto"/>
      <w:outlineLvl w:val="1"/>
    </w:pPr>
    <w:rPr>
      <w:rFonts w:ascii="Arial" w:hAnsi="Arial" w:eastAsia="黑体"/>
      <w:b/>
      <w:bCs/>
      <w:spacing w:val="0"/>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58"/>
    <w:semiHidden/>
    <w:qFormat/>
    <w:uiPriority w:val="0"/>
    <w:pPr>
      <w:jc w:val="left"/>
    </w:pPr>
    <w:rPr>
      <w:rFonts w:ascii="仿宋_GB2312" w:eastAsia="仿宋_GB2312"/>
      <w:spacing w:val="0"/>
      <w:szCs w:val="32"/>
    </w:rPr>
  </w:style>
  <w:style w:type="paragraph" w:styleId="5">
    <w:name w:val="Body Text 3"/>
    <w:basedOn w:val="1"/>
    <w:semiHidden/>
    <w:qFormat/>
    <w:uiPriority w:val="0"/>
    <w:pPr>
      <w:spacing w:line="580" w:lineRule="exact"/>
      <w:jc w:val="center"/>
    </w:pPr>
    <w:rPr>
      <w:rFonts w:ascii="方正小标宋简体" w:eastAsia="方正小标宋简体"/>
      <w:sz w:val="44"/>
      <w:szCs w:val="32"/>
    </w:rPr>
  </w:style>
  <w:style w:type="paragraph" w:styleId="6">
    <w:name w:val="Body Text"/>
    <w:basedOn w:val="1"/>
    <w:qFormat/>
    <w:uiPriority w:val="0"/>
    <w:pPr>
      <w:tabs>
        <w:tab w:val="left" w:pos="540"/>
      </w:tabs>
      <w:spacing w:line="560" w:lineRule="exact"/>
    </w:pPr>
    <w:rPr>
      <w:rFonts w:ascii="宋体" w:hAnsi="宋体" w:eastAsia="宋体"/>
      <w:b/>
      <w:bCs/>
      <w:spacing w:val="0"/>
      <w:sz w:val="44"/>
      <w:szCs w:val="36"/>
    </w:rPr>
  </w:style>
  <w:style w:type="paragraph" w:styleId="7">
    <w:name w:val="Body Text Indent"/>
    <w:basedOn w:val="1"/>
    <w:qFormat/>
    <w:uiPriority w:val="0"/>
    <w:pPr>
      <w:spacing w:line="336" w:lineRule="auto"/>
      <w:ind w:firstLine="624" w:firstLineChars="200"/>
    </w:pPr>
  </w:style>
  <w:style w:type="paragraph" w:styleId="8">
    <w:name w:val="Plain Text"/>
    <w:basedOn w:val="1"/>
    <w:semiHidden/>
    <w:qFormat/>
    <w:uiPriority w:val="0"/>
    <w:rPr>
      <w:rFonts w:ascii="宋体" w:hAnsi="Courier New" w:eastAsia="宋体"/>
      <w:spacing w:val="0"/>
      <w:sz w:val="21"/>
      <w:szCs w:val="21"/>
    </w:rPr>
  </w:style>
  <w:style w:type="paragraph" w:styleId="9">
    <w:name w:val="Date"/>
    <w:basedOn w:val="1"/>
    <w:next w:val="1"/>
    <w:semiHidden/>
    <w:qFormat/>
    <w:uiPriority w:val="0"/>
    <w:pPr>
      <w:adjustRightInd w:val="0"/>
      <w:spacing w:line="312" w:lineRule="atLeast"/>
      <w:jc w:val="right"/>
      <w:textAlignment w:val="baseline"/>
    </w:pPr>
    <w:rPr>
      <w:rFonts w:eastAsia="宋体"/>
      <w:spacing w:val="0"/>
      <w:kern w:val="0"/>
      <w:sz w:val="21"/>
      <w:szCs w:val="20"/>
    </w:rPr>
  </w:style>
  <w:style w:type="paragraph" w:styleId="10">
    <w:name w:val="Body Text Indent 2"/>
    <w:basedOn w:val="1"/>
    <w:semiHidden/>
    <w:qFormat/>
    <w:uiPriority w:val="0"/>
    <w:pPr>
      <w:pBdr>
        <w:top w:val="single" w:color="auto" w:sz="6" w:space="0"/>
        <w:bottom w:val="single" w:color="auto" w:sz="6" w:space="1"/>
      </w:pBdr>
      <w:spacing w:line="554" w:lineRule="exact"/>
      <w:ind w:firstLine="312" w:firstLineChars="100"/>
    </w:pPr>
    <w:rPr>
      <w:rFonts w:ascii="仿宋_GB2312" w:eastAsia="仿宋_GB2312"/>
      <w:szCs w:val="32"/>
    </w:rPr>
  </w:style>
  <w:style w:type="paragraph" w:styleId="11">
    <w:name w:val="Balloon Text"/>
    <w:basedOn w:val="1"/>
    <w:link w:val="64"/>
    <w:unhideWhenUsed/>
    <w:qFormat/>
    <w:uiPriority w:val="0"/>
    <w:rPr>
      <w:sz w:val="18"/>
      <w:szCs w:val="18"/>
    </w:rPr>
  </w:style>
  <w:style w:type="paragraph" w:styleId="12">
    <w:name w:val="footer"/>
    <w:basedOn w:val="1"/>
    <w:link w:val="63"/>
    <w:qFormat/>
    <w:uiPriority w:val="99"/>
    <w:pPr>
      <w:tabs>
        <w:tab w:val="center" w:pos="4153"/>
        <w:tab w:val="right" w:pos="8306"/>
      </w:tabs>
      <w:snapToGrid w:val="0"/>
      <w:jc w:val="left"/>
    </w:pPr>
    <w:rPr>
      <w:sz w:val="18"/>
      <w:szCs w:val="18"/>
    </w:rPr>
  </w:style>
  <w:style w:type="paragraph" w:styleId="13">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Indent 3"/>
    <w:basedOn w:val="1"/>
    <w:semiHidden/>
    <w:qFormat/>
    <w:uiPriority w:val="0"/>
    <w:pPr>
      <w:spacing w:line="580" w:lineRule="exact"/>
      <w:ind w:firstLine="630"/>
    </w:pPr>
    <w:rPr>
      <w:rFonts w:eastAsia="仿宋_GB2312"/>
    </w:rPr>
  </w:style>
  <w:style w:type="paragraph" w:styleId="15">
    <w:name w:val="Body Text 2"/>
    <w:basedOn w:val="1"/>
    <w:semiHidden/>
    <w:qFormat/>
    <w:uiPriority w:val="0"/>
    <w:rPr>
      <w:rFonts w:eastAsia="仿宋_GB2312"/>
      <w:spacing w:val="0"/>
    </w:rPr>
  </w:style>
  <w:style w:type="paragraph" w:styleId="16">
    <w:name w:val="Normal (Web)"/>
    <w:basedOn w:val="1"/>
    <w:qFormat/>
    <w:uiPriority w:val="99"/>
    <w:pPr>
      <w:widowControl/>
      <w:spacing w:before="100" w:beforeAutospacing="1" w:after="100" w:afterAutospacing="1"/>
      <w:jc w:val="left"/>
    </w:pPr>
    <w:rPr>
      <w:rFonts w:ascii="宋体" w:hAnsi="宋体" w:eastAsia="仿宋_GB2312" w:cs="宋体"/>
      <w:spacing w:val="0"/>
      <w:kern w:val="0"/>
      <w:sz w:val="24"/>
      <w:szCs w:val="32"/>
    </w:rPr>
  </w:style>
  <w:style w:type="paragraph" w:styleId="17">
    <w:name w:val="annotation subject"/>
    <w:basedOn w:val="4"/>
    <w:next w:val="4"/>
    <w:link w:val="62"/>
    <w:semiHidden/>
    <w:qFormat/>
    <w:uiPriority w:val="0"/>
    <w:rPr>
      <w:b/>
      <w:bCs/>
    </w:rPr>
  </w:style>
  <w:style w:type="table" w:styleId="19">
    <w:name w:val="Table Grid"/>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semiHidden/>
    <w:qFormat/>
    <w:uiPriority w:val="0"/>
    <w:rPr>
      <w:color w:val="800080"/>
      <w:u w:val="single"/>
    </w:rPr>
  </w:style>
  <w:style w:type="character" w:styleId="24">
    <w:name w:val="Hyperlink"/>
    <w:semiHidden/>
    <w:qFormat/>
    <w:uiPriority w:val="0"/>
    <w:rPr>
      <w:color w:val="0000FF"/>
      <w:u w:val="single"/>
    </w:rPr>
  </w:style>
  <w:style w:type="paragraph" w:customStyle="1" w:styleId="25">
    <w:name w:val="xl3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spacing w:val="0"/>
      <w:kern w:val="0"/>
      <w:sz w:val="24"/>
    </w:rPr>
  </w:style>
  <w:style w:type="paragraph" w:customStyle="1" w:styleId="26">
    <w:name w:val="附录章标题"/>
    <w:basedOn w:val="1"/>
    <w:next w:val="27"/>
    <w:semiHidden/>
    <w:qFormat/>
    <w:uiPriority w:val="0"/>
    <w:pPr>
      <w:widowControl/>
      <w:wordWrap w:val="0"/>
      <w:overflowPunct w:val="0"/>
      <w:spacing w:beforeLines="100" w:after="100" w:afterAutospacing="1"/>
      <w:ind w:left="1480" w:hanging="420"/>
      <w:outlineLvl w:val="1"/>
    </w:pPr>
    <w:rPr>
      <w:rFonts w:ascii="黑体" w:eastAsia="黑体"/>
      <w:spacing w:val="0"/>
      <w:kern w:val="21"/>
      <w:sz w:val="21"/>
      <w:szCs w:val="21"/>
    </w:rPr>
  </w:style>
  <w:style w:type="paragraph" w:customStyle="1" w:styleId="27">
    <w:name w:val="段"/>
    <w:basedOn w:val="1"/>
    <w:qFormat/>
    <w:uiPriority w:val="0"/>
    <w:pPr>
      <w:widowControl/>
      <w:autoSpaceDE w:val="0"/>
      <w:autoSpaceDN w:val="0"/>
      <w:ind w:firstLine="420" w:firstLineChars="200"/>
    </w:pPr>
    <w:rPr>
      <w:rFonts w:ascii="宋体" w:hAnsi="宋体" w:eastAsia="宋体"/>
      <w:spacing w:val="0"/>
      <w:sz w:val="21"/>
      <w:szCs w:val="21"/>
    </w:rPr>
  </w:style>
  <w:style w:type="paragraph" w:customStyle="1" w:styleId="28">
    <w:name w:val="xl36"/>
    <w:basedOn w:val="1"/>
    <w:qFormat/>
    <w:uiPriority w:val="0"/>
    <w:pPr>
      <w:widowControl/>
      <w:pBdr>
        <w:bottom w:val="single" w:color="auto" w:sz="4" w:space="0"/>
      </w:pBdr>
      <w:shd w:val="clear" w:color="auto" w:fill="FFFFFF"/>
      <w:spacing w:before="100" w:beforeAutospacing="1" w:after="100" w:afterAutospacing="1"/>
      <w:jc w:val="center"/>
      <w:textAlignment w:val="center"/>
    </w:pPr>
    <w:rPr>
      <w:rFonts w:ascii="宋体" w:hAnsi="宋体" w:eastAsia="宋体"/>
      <w:spacing w:val="0"/>
      <w:kern w:val="0"/>
      <w:sz w:val="24"/>
    </w:rPr>
  </w:style>
  <w:style w:type="paragraph" w:customStyle="1" w:styleId="29">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spacing w:val="0"/>
      <w:kern w:val="0"/>
      <w:sz w:val="24"/>
    </w:rPr>
  </w:style>
  <w:style w:type="paragraph" w:customStyle="1" w:styleId="30">
    <w:name w:val="xl33"/>
    <w:basedOn w:val="1"/>
    <w:qFormat/>
    <w:uiPriority w:val="0"/>
    <w:pPr>
      <w:widowControl/>
      <w:shd w:val="clear" w:color="auto" w:fill="FFFFFF"/>
      <w:spacing w:before="100" w:beforeAutospacing="1" w:after="100" w:afterAutospacing="1"/>
      <w:jc w:val="center"/>
      <w:textAlignment w:val="center"/>
    </w:pPr>
    <w:rPr>
      <w:rFonts w:ascii="宋体" w:hAnsi="宋体" w:eastAsia="宋体"/>
      <w:spacing w:val="0"/>
      <w:kern w:val="0"/>
      <w:sz w:val="24"/>
    </w:rPr>
  </w:style>
  <w:style w:type="paragraph" w:customStyle="1" w:styleId="31">
    <w:name w:val="注："/>
    <w:basedOn w:val="1"/>
    <w:next w:val="27"/>
    <w:qFormat/>
    <w:uiPriority w:val="0"/>
    <w:pPr>
      <w:autoSpaceDE w:val="0"/>
      <w:autoSpaceDN w:val="0"/>
      <w:spacing w:before="100" w:beforeAutospacing="1" w:after="100" w:afterAutospacing="1"/>
      <w:ind w:left="840" w:hanging="360"/>
    </w:pPr>
    <w:rPr>
      <w:rFonts w:ascii="宋体" w:eastAsia="宋体"/>
      <w:spacing w:val="0"/>
      <w:kern w:val="0"/>
      <w:sz w:val="18"/>
      <w:szCs w:val="18"/>
    </w:rPr>
  </w:style>
  <w:style w:type="paragraph" w:customStyle="1" w:styleId="32">
    <w:name w:val="xl26"/>
    <w:basedOn w:val="1"/>
    <w:qFormat/>
    <w:uiPriority w:val="0"/>
    <w:pPr>
      <w:widowControl/>
      <w:spacing w:before="100" w:beforeAutospacing="1" w:after="100" w:afterAutospacing="1"/>
      <w:jc w:val="left"/>
      <w:textAlignment w:val="center"/>
    </w:pPr>
    <w:rPr>
      <w:rFonts w:ascii="宋体" w:hAnsi="宋体" w:eastAsia="宋体"/>
      <w:spacing w:val="0"/>
      <w:kern w:val="0"/>
      <w:sz w:val="24"/>
    </w:rPr>
  </w:style>
  <w:style w:type="paragraph" w:customStyle="1" w:styleId="33">
    <w:name w:val="xl40"/>
    <w:basedOn w:val="1"/>
    <w:qFormat/>
    <w:uiPriority w:val="0"/>
    <w:pPr>
      <w:widowControl/>
      <w:shd w:val="clear" w:color="auto" w:fill="FFFFFF"/>
      <w:spacing w:before="100" w:beforeAutospacing="1" w:after="100" w:afterAutospacing="1"/>
      <w:jc w:val="center"/>
      <w:textAlignment w:val="center"/>
    </w:pPr>
    <w:rPr>
      <w:rFonts w:eastAsia="宋体"/>
      <w:spacing w:val="0"/>
      <w:kern w:val="0"/>
      <w:sz w:val="24"/>
    </w:rPr>
  </w:style>
  <w:style w:type="paragraph" w:customStyle="1" w:styleId="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spacing w:val="0"/>
      <w:kern w:val="0"/>
      <w:sz w:val="24"/>
    </w:rPr>
  </w:style>
  <w:style w:type="paragraph" w:customStyle="1" w:styleId="35">
    <w:name w:val="xl27"/>
    <w:basedOn w:val="1"/>
    <w:qFormat/>
    <w:uiPriority w:val="0"/>
    <w:pPr>
      <w:widowControl/>
      <w:spacing w:before="100" w:beforeAutospacing="1" w:after="100" w:afterAutospacing="1"/>
      <w:jc w:val="center"/>
      <w:textAlignment w:val="center"/>
    </w:pPr>
    <w:rPr>
      <w:rFonts w:ascii="宋体" w:hAnsi="宋体" w:eastAsia="宋体"/>
      <w:spacing w:val="0"/>
      <w:kern w:val="0"/>
      <w:sz w:val="24"/>
    </w:rPr>
  </w:style>
  <w:style w:type="paragraph" w:customStyle="1" w:styleId="36">
    <w:name w:val="xl51"/>
    <w:basedOn w:val="1"/>
    <w:qFormat/>
    <w:uiPriority w:val="0"/>
    <w:pPr>
      <w:widowControl/>
      <w:spacing w:before="100" w:beforeAutospacing="1" w:after="100" w:afterAutospacing="1"/>
      <w:jc w:val="center"/>
    </w:pPr>
    <w:rPr>
      <w:rFonts w:ascii="宋体" w:hAnsi="宋体" w:eastAsia="仿宋_GB2312"/>
      <w:spacing w:val="0"/>
      <w:kern w:val="0"/>
      <w:sz w:val="28"/>
      <w:szCs w:val="28"/>
    </w:rPr>
  </w:style>
  <w:style w:type="paragraph" w:customStyle="1" w:styleId="37">
    <w:name w:val="xl3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spacing w:val="0"/>
      <w:kern w:val="0"/>
      <w:sz w:val="24"/>
    </w:rPr>
  </w:style>
  <w:style w:type="paragraph" w:customStyle="1" w:styleId="38">
    <w:name w:val="font7"/>
    <w:basedOn w:val="1"/>
    <w:qFormat/>
    <w:uiPriority w:val="0"/>
    <w:pPr>
      <w:widowControl/>
      <w:spacing w:before="100" w:beforeAutospacing="1" w:after="100" w:afterAutospacing="1"/>
      <w:jc w:val="left"/>
    </w:pPr>
    <w:rPr>
      <w:rFonts w:eastAsia="宋体"/>
      <w:spacing w:val="0"/>
      <w:kern w:val="0"/>
      <w:sz w:val="24"/>
    </w:rPr>
  </w:style>
  <w:style w:type="paragraph" w:customStyle="1" w:styleId="39">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spacing w:val="0"/>
      <w:kern w:val="0"/>
      <w:sz w:val="24"/>
    </w:rPr>
  </w:style>
  <w:style w:type="paragraph" w:customStyle="1" w:styleId="40">
    <w:name w:val="font9"/>
    <w:basedOn w:val="1"/>
    <w:qFormat/>
    <w:uiPriority w:val="0"/>
    <w:pPr>
      <w:widowControl/>
      <w:spacing w:before="100" w:beforeAutospacing="1" w:after="100" w:afterAutospacing="1"/>
      <w:jc w:val="left"/>
    </w:pPr>
    <w:rPr>
      <w:rFonts w:eastAsia="宋体"/>
      <w:spacing w:val="0"/>
      <w:kern w:val="0"/>
      <w:sz w:val="36"/>
      <w:szCs w:val="36"/>
    </w:rPr>
  </w:style>
  <w:style w:type="paragraph" w:customStyle="1" w:styleId="41">
    <w:name w:val="Char"/>
    <w:basedOn w:val="1"/>
    <w:qFormat/>
    <w:uiPriority w:val="0"/>
    <w:pPr>
      <w:tabs>
        <w:tab w:val="left" w:pos="360"/>
      </w:tabs>
    </w:pPr>
    <w:rPr>
      <w:rFonts w:ascii="仿宋_GB2312" w:eastAsia="仿宋_GB2312"/>
      <w:spacing w:val="0"/>
      <w:sz w:val="24"/>
      <w:szCs w:val="32"/>
    </w:rPr>
  </w:style>
  <w:style w:type="paragraph" w:customStyle="1" w:styleId="42">
    <w:name w:val="xl43"/>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spacing w:val="0"/>
      <w:kern w:val="0"/>
      <w:sz w:val="24"/>
    </w:rPr>
  </w:style>
  <w:style w:type="paragraph" w:customStyle="1" w:styleId="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spacing w:val="0"/>
      <w:kern w:val="0"/>
      <w:sz w:val="24"/>
    </w:rPr>
  </w:style>
  <w:style w:type="paragraph" w:customStyle="1" w:styleId="44">
    <w:name w:val="xl45"/>
    <w:basedOn w:val="1"/>
    <w:qFormat/>
    <w:uiPriority w:val="0"/>
    <w:pPr>
      <w:widowControl/>
      <w:spacing w:before="100" w:beforeAutospacing="1" w:after="100" w:afterAutospacing="1"/>
      <w:jc w:val="center"/>
    </w:pPr>
    <w:rPr>
      <w:rFonts w:hint="eastAsia" w:ascii="黑体" w:hAnsi="宋体" w:eastAsia="黑体"/>
      <w:b/>
      <w:bCs/>
      <w:spacing w:val="0"/>
      <w:kern w:val="0"/>
      <w:sz w:val="28"/>
      <w:szCs w:val="28"/>
    </w:rPr>
  </w:style>
  <w:style w:type="paragraph" w:customStyle="1" w:styleId="4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spacing w:val="0"/>
      <w:kern w:val="0"/>
      <w:sz w:val="24"/>
    </w:rPr>
  </w:style>
  <w:style w:type="paragraph" w:customStyle="1" w:styleId="46">
    <w:name w:val="Char Char Char Char"/>
    <w:basedOn w:val="1"/>
    <w:qFormat/>
    <w:uiPriority w:val="0"/>
    <w:pPr>
      <w:widowControl/>
      <w:spacing w:after="160" w:line="240" w:lineRule="exact"/>
      <w:jc w:val="left"/>
    </w:pPr>
    <w:rPr>
      <w:rFonts w:ascii="Verdana" w:hAnsi="Verdana" w:eastAsia="仿宋_GB2312"/>
      <w:spacing w:val="0"/>
      <w:kern w:val="0"/>
      <w:sz w:val="30"/>
      <w:szCs w:val="30"/>
      <w:lang w:eastAsia="en-US"/>
    </w:rPr>
  </w:style>
  <w:style w:type="paragraph" w:customStyle="1" w:styleId="47">
    <w:name w:val="xl34"/>
    <w:basedOn w:val="1"/>
    <w:qFormat/>
    <w:uiPriority w:val="0"/>
    <w:pPr>
      <w:widowControl/>
      <w:shd w:val="clear" w:color="auto" w:fill="FFFFFF"/>
      <w:spacing w:before="100" w:beforeAutospacing="1" w:after="100" w:afterAutospacing="1"/>
      <w:jc w:val="left"/>
      <w:textAlignment w:val="center"/>
    </w:pPr>
    <w:rPr>
      <w:rFonts w:ascii="宋体" w:hAnsi="宋体" w:eastAsia="宋体"/>
      <w:spacing w:val="0"/>
      <w:kern w:val="0"/>
      <w:sz w:val="24"/>
    </w:rPr>
  </w:style>
  <w:style w:type="paragraph" w:customStyle="1" w:styleId="48">
    <w:name w:val="xl38"/>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spacing w:val="0"/>
      <w:kern w:val="0"/>
      <w:sz w:val="24"/>
    </w:rPr>
  </w:style>
  <w:style w:type="paragraph" w:customStyle="1" w:styleId="49">
    <w:name w:val="font5"/>
    <w:basedOn w:val="1"/>
    <w:qFormat/>
    <w:uiPriority w:val="0"/>
    <w:pPr>
      <w:widowControl/>
      <w:spacing w:before="100" w:beforeAutospacing="1" w:after="100" w:afterAutospacing="1"/>
      <w:jc w:val="left"/>
    </w:pPr>
    <w:rPr>
      <w:rFonts w:hint="eastAsia" w:ascii="宋体" w:hAnsi="宋体" w:eastAsia="宋体"/>
      <w:spacing w:val="0"/>
      <w:kern w:val="0"/>
      <w:sz w:val="24"/>
    </w:rPr>
  </w:style>
  <w:style w:type="paragraph" w:customStyle="1" w:styleId="50">
    <w:name w:val="xl42"/>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eastAsia="宋体"/>
      <w:spacing w:val="0"/>
      <w:kern w:val="0"/>
      <w:sz w:val="24"/>
    </w:rPr>
  </w:style>
  <w:style w:type="paragraph" w:customStyle="1" w:styleId="51">
    <w:name w:val="一级条标题"/>
    <w:basedOn w:val="1"/>
    <w:next w:val="1"/>
    <w:semiHidden/>
    <w:qFormat/>
    <w:uiPriority w:val="0"/>
    <w:pPr>
      <w:widowControl/>
      <w:spacing w:beforeLines="50" w:after="100" w:afterAutospacing="1"/>
      <w:ind w:left="426"/>
      <w:jc w:val="left"/>
      <w:outlineLvl w:val="2"/>
    </w:pPr>
    <w:rPr>
      <w:rFonts w:ascii="黑体" w:eastAsia="黑体"/>
      <w:spacing w:val="0"/>
      <w:kern w:val="0"/>
      <w:sz w:val="21"/>
      <w:szCs w:val="21"/>
    </w:rPr>
  </w:style>
  <w:style w:type="paragraph" w:customStyle="1" w:styleId="52">
    <w:name w:val="font6"/>
    <w:basedOn w:val="1"/>
    <w:qFormat/>
    <w:uiPriority w:val="0"/>
    <w:pPr>
      <w:widowControl/>
      <w:spacing w:before="100" w:beforeAutospacing="1" w:after="100" w:afterAutospacing="1"/>
      <w:jc w:val="left"/>
    </w:pPr>
    <w:rPr>
      <w:rFonts w:hint="eastAsia" w:ascii="宋体" w:hAnsi="宋体" w:eastAsia="宋体"/>
      <w:spacing w:val="0"/>
      <w:kern w:val="0"/>
      <w:sz w:val="18"/>
      <w:szCs w:val="18"/>
    </w:rPr>
  </w:style>
  <w:style w:type="paragraph" w:customStyle="1" w:styleId="53">
    <w:name w:val="xl32"/>
    <w:basedOn w:val="1"/>
    <w:qFormat/>
    <w:uiPriority w:val="0"/>
    <w:pPr>
      <w:widowControl/>
      <w:shd w:val="clear" w:color="auto" w:fill="FFFFFF"/>
      <w:spacing w:before="100" w:beforeAutospacing="1" w:after="100" w:afterAutospacing="1"/>
      <w:jc w:val="left"/>
      <w:textAlignment w:val="center"/>
    </w:pPr>
    <w:rPr>
      <w:rFonts w:ascii="宋体" w:hAnsi="宋体" w:eastAsia="宋体"/>
      <w:color w:val="000000"/>
      <w:spacing w:val="0"/>
      <w:kern w:val="0"/>
      <w:sz w:val="24"/>
    </w:rPr>
  </w:style>
  <w:style w:type="paragraph" w:customStyle="1" w:styleId="54">
    <w:name w:val="xl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spacing w:val="0"/>
      <w:kern w:val="0"/>
      <w:sz w:val="24"/>
    </w:rPr>
  </w:style>
  <w:style w:type="paragraph" w:customStyle="1" w:styleId="55">
    <w:name w:val="xl35"/>
    <w:basedOn w:val="1"/>
    <w:qFormat/>
    <w:uiPriority w:val="0"/>
    <w:pPr>
      <w:widowControl/>
      <w:shd w:val="clear" w:color="auto" w:fill="FFFFFF"/>
      <w:spacing w:before="100" w:beforeAutospacing="1" w:after="100" w:afterAutospacing="1"/>
      <w:jc w:val="right"/>
      <w:textAlignment w:val="center"/>
    </w:pPr>
    <w:rPr>
      <w:rFonts w:ascii="宋体" w:hAnsi="宋体" w:eastAsia="宋体"/>
      <w:spacing w:val="0"/>
      <w:kern w:val="0"/>
      <w:sz w:val="24"/>
    </w:rPr>
  </w:style>
  <w:style w:type="paragraph" w:customStyle="1" w:styleId="56">
    <w:name w:val="font8"/>
    <w:basedOn w:val="1"/>
    <w:qFormat/>
    <w:uiPriority w:val="0"/>
    <w:pPr>
      <w:widowControl/>
      <w:spacing w:before="100" w:beforeAutospacing="1" w:after="100" w:afterAutospacing="1"/>
      <w:jc w:val="left"/>
    </w:pPr>
    <w:rPr>
      <w:rFonts w:hint="eastAsia" w:ascii="宋体" w:hAnsi="宋体" w:eastAsia="宋体"/>
      <w:spacing w:val="0"/>
      <w:kern w:val="0"/>
      <w:sz w:val="36"/>
      <w:szCs w:val="36"/>
    </w:rPr>
  </w:style>
  <w:style w:type="paragraph" w:customStyle="1" w:styleId="57">
    <w:name w:val="Char1"/>
    <w:basedOn w:val="1"/>
    <w:qFormat/>
    <w:uiPriority w:val="0"/>
    <w:pPr>
      <w:tabs>
        <w:tab w:val="left" w:pos="360"/>
      </w:tabs>
    </w:pPr>
    <w:rPr>
      <w:rFonts w:ascii="仿宋_GB2312" w:eastAsia="仿宋_GB2312"/>
      <w:spacing w:val="0"/>
      <w:sz w:val="24"/>
      <w:szCs w:val="32"/>
    </w:rPr>
  </w:style>
  <w:style w:type="character" w:customStyle="1" w:styleId="58">
    <w:name w:val="批注文字 字符"/>
    <w:link w:val="4"/>
    <w:semiHidden/>
    <w:qFormat/>
    <w:uiPriority w:val="0"/>
    <w:rPr>
      <w:rFonts w:ascii="仿宋_GB2312" w:eastAsia="仿宋_GB2312"/>
      <w:kern w:val="2"/>
      <w:sz w:val="32"/>
      <w:szCs w:val="32"/>
    </w:rPr>
  </w:style>
  <w:style w:type="character" w:customStyle="1" w:styleId="59">
    <w:name w:val="标题 2 字符"/>
    <w:link w:val="3"/>
    <w:qFormat/>
    <w:uiPriority w:val="0"/>
    <w:rPr>
      <w:rFonts w:ascii="Arial" w:hAnsi="Arial" w:eastAsia="黑体"/>
      <w:b/>
      <w:bCs/>
      <w:kern w:val="2"/>
      <w:sz w:val="32"/>
      <w:szCs w:val="32"/>
    </w:rPr>
  </w:style>
  <w:style w:type="character" w:customStyle="1" w:styleId="60">
    <w:name w:val="标题 1 字符"/>
    <w:link w:val="2"/>
    <w:qFormat/>
    <w:uiPriority w:val="9"/>
    <w:rPr>
      <w:rFonts w:eastAsia="文鼎CS仿宋体"/>
      <w:b/>
      <w:bCs/>
      <w:spacing w:val="-4"/>
      <w:kern w:val="44"/>
      <w:sz w:val="44"/>
      <w:szCs w:val="44"/>
    </w:rPr>
  </w:style>
  <w:style w:type="character" w:customStyle="1" w:styleId="61">
    <w:name w:val="页眉 字符"/>
    <w:link w:val="13"/>
    <w:qFormat/>
    <w:uiPriority w:val="99"/>
    <w:rPr>
      <w:rFonts w:eastAsia="文鼎CS仿宋体"/>
      <w:spacing w:val="-4"/>
      <w:kern w:val="2"/>
      <w:sz w:val="18"/>
      <w:szCs w:val="18"/>
    </w:rPr>
  </w:style>
  <w:style w:type="character" w:customStyle="1" w:styleId="62">
    <w:name w:val="批注主题 字符"/>
    <w:link w:val="17"/>
    <w:semiHidden/>
    <w:qFormat/>
    <w:uiPriority w:val="0"/>
    <w:rPr>
      <w:rFonts w:ascii="仿宋_GB2312" w:eastAsia="仿宋_GB2312"/>
      <w:b/>
      <w:bCs/>
      <w:kern w:val="2"/>
      <w:sz w:val="32"/>
      <w:szCs w:val="32"/>
    </w:rPr>
  </w:style>
  <w:style w:type="character" w:customStyle="1" w:styleId="63">
    <w:name w:val="页脚 字符"/>
    <w:link w:val="12"/>
    <w:qFormat/>
    <w:uiPriority w:val="99"/>
    <w:rPr>
      <w:rFonts w:eastAsia="文鼎CS仿宋体"/>
      <w:spacing w:val="-4"/>
      <w:kern w:val="2"/>
      <w:sz w:val="18"/>
      <w:szCs w:val="18"/>
    </w:rPr>
  </w:style>
  <w:style w:type="character" w:customStyle="1" w:styleId="64">
    <w:name w:val="批注框文本 字符"/>
    <w:link w:val="11"/>
    <w:semiHidden/>
    <w:qFormat/>
    <w:uiPriority w:val="0"/>
    <w:rPr>
      <w:rFonts w:eastAsia="文鼎CS仿宋体"/>
      <w:spacing w:val="-4"/>
      <w:kern w:val="2"/>
      <w:sz w:val="18"/>
      <w:szCs w:val="18"/>
    </w:rPr>
  </w:style>
  <w:style w:type="character" w:customStyle="1" w:styleId="65">
    <w:name w:val="font01"/>
    <w:basedOn w:val="20"/>
    <w:qFormat/>
    <w:uiPriority w:val="0"/>
    <w:rPr>
      <w:rFonts w:hint="eastAsia" w:ascii="宋体" w:hAnsi="宋体" w:eastAsia="宋体" w:cs="宋体"/>
      <w:color w:val="000000"/>
      <w:sz w:val="22"/>
      <w:szCs w:val="22"/>
      <w:u w:val="none"/>
    </w:rPr>
  </w:style>
  <w:style w:type="character" w:customStyle="1" w:styleId="66">
    <w:name w:val="font31"/>
    <w:basedOn w:val="20"/>
    <w:qFormat/>
    <w:uiPriority w:val="0"/>
    <w:rPr>
      <w:rFonts w:hint="eastAsia" w:ascii="宋体" w:hAnsi="宋体" w:eastAsia="宋体" w:cs="宋体"/>
      <w:color w:val="FF0000"/>
      <w:sz w:val="22"/>
      <w:szCs w:val="22"/>
      <w:u w:val="none"/>
    </w:rPr>
  </w:style>
  <w:style w:type="table" w:customStyle="1" w:styleId="6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08D461-7C6C-45B5-A951-EFFE55C94A4A}">
  <ds:schemaRefs/>
</ds:datastoreItem>
</file>

<file path=docProps/app.xml><?xml version="1.0" encoding="utf-8"?>
<Properties xmlns="http://schemas.openxmlformats.org/officeDocument/2006/extended-properties" xmlns:vt="http://schemas.openxmlformats.org/officeDocument/2006/docPropsVTypes">
  <Template>Normal.dotm</Template>
  <Company>jgys</Company>
  <Pages>74</Pages>
  <Words>42115</Words>
  <Characters>43571</Characters>
  <Lines>219</Lines>
  <Paragraphs>61</Paragraphs>
  <TotalTime>2</TotalTime>
  <ScaleCrop>false</ScaleCrop>
  <LinksUpToDate>false</LinksUpToDate>
  <CharactersWithSpaces>44975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2013-05-25T01:20:00Z</dcterms:created>
  <dc:creator>gjl-10</dc:creator>
  <cp:lastModifiedBy>Oliven</cp:lastModifiedBy>
  <cp:lastPrinted>2017-03-14T01:54:00Z</cp:lastPrinted>
  <dcterms:modified xsi:type="dcterms:W3CDTF">2021-12-02T04:42:56Z</dcterms:modified>
  <dc:title>苏州市人民政府苏州市人民政府苏州市人民政府苏州市人民政府苏州市人民政府苏州市人民政府苏州市人民政府苏州市人民政府苏州市人民政府苏州市人民政府苏州市人民政府苏州市人民政府苏州市人民政府苏州市人民政府苏州市人民政府苏州市人民政府苏州市人民政府苏州市人民政府</dc:title>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259AE8E267C242EE8443E12784E3ACF2</vt:lpwstr>
  </property>
  <property fmtid="{D5CDD505-2E9C-101B-9397-08002B2CF9AE}" pid="4" name="KSOSaveFontToCloudKey">
    <vt:lpwstr>275799729_btnclosed</vt:lpwstr>
  </property>
</Properties>
</file>