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2EF" w:rsidRPr="00E762EF" w:rsidRDefault="00CC4ED1" w:rsidP="00E762EF">
      <w:pPr>
        <w:spacing w:line="520" w:lineRule="exact"/>
        <w:jc w:val="center"/>
        <w:rPr>
          <w:rFonts w:asciiTheme="majorEastAsia" w:eastAsiaTheme="majorEastAsia" w:hAnsiTheme="majorEastAsia" w:cs="Times New Roman"/>
          <w:b/>
          <w:color w:val="000000"/>
          <w:sz w:val="44"/>
          <w:szCs w:val="44"/>
        </w:rPr>
      </w:pPr>
      <w:r w:rsidRPr="00E762EF">
        <w:rPr>
          <w:rFonts w:asciiTheme="majorEastAsia" w:eastAsiaTheme="majorEastAsia" w:hAnsiTheme="majorEastAsia" w:cs="Times New Roman" w:hint="eastAsia"/>
          <w:b/>
          <w:color w:val="000000"/>
          <w:sz w:val="44"/>
          <w:szCs w:val="44"/>
        </w:rPr>
        <w:t>锦丰</w:t>
      </w:r>
      <w:r w:rsidR="00D908C8">
        <w:rPr>
          <w:rFonts w:asciiTheme="majorEastAsia" w:eastAsiaTheme="majorEastAsia" w:hAnsiTheme="majorEastAsia" w:cs="Times New Roman" w:hint="eastAsia"/>
          <w:b/>
          <w:color w:val="000000"/>
          <w:sz w:val="44"/>
          <w:szCs w:val="44"/>
        </w:rPr>
        <w:t>镇人民政府</w:t>
      </w:r>
    </w:p>
    <w:p w:rsidR="00AD5A7F" w:rsidRPr="00E762EF" w:rsidRDefault="00CB7DB5" w:rsidP="00E762EF">
      <w:pPr>
        <w:spacing w:line="520" w:lineRule="exact"/>
        <w:jc w:val="center"/>
        <w:rPr>
          <w:rFonts w:asciiTheme="majorEastAsia" w:eastAsiaTheme="majorEastAsia" w:hAnsiTheme="majorEastAsia" w:cs="Times New Roman"/>
          <w:b/>
          <w:color w:val="000000"/>
          <w:sz w:val="44"/>
          <w:szCs w:val="44"/>
        </w:rPr>
      </w:pPr>
      <w:r w:rsidRPr="00E762EF">
        <w:rPr>
          <w:rFonts w:asciiTheme="majorEastAsia" w:eastAsiaTheme="majorEastAsia" w:hAnsiTheme="majorEastAsia" w:cs="Times New Roman" w:hint="eastAsia"/>
          <w:b/>
          <w:color w:val="000000"/>
          <w:sz w:val="44"/>
          <w:szCs w:val="44"/>
        </w:rPr>
        <w:t>2019年政府信息公开工作</w:t>
      </w:r>
      <w:r w:rsidR="00D908C8">
        <w:rPr>
          <w:rFonts w:asciiTheme="majorEastAsia" w:eastAsiaTheme="majorEastAsia" w:hAnsiTheme="majorEastAsia" w:cs="Times New Roman" w:hint="eastAsia"/>
          <w:b/>
          <w:color w:val="000000"/>
          <w:sz w:val="44"/>
          <w:szCs w:val="44"/>
        </w:rPr>
        <w:t>年度</w:t>
      </w:r>
      <w:r w:rsidRPr="00E762EF">
        <w:rPr>
          <w:rFonts w:asciiTheme="majorEastAsia" w:eastAsiaTheme="majorEastAsia" w:hAnsiTheme="majorEastAsia" w:cs="Times New Roman" w:hint="eastAsia"/>
          <w:b/>
          <w:color w:val="000000"/>
          <w:sz w:val="44"/>
          <w:szCs w:val="44"/>
        </w:rPr>
        <w:t>报告</w:t>
      </w:r>
    </w:p>
    <w:p w:rsidR="00E762EF" w:rsidRPr="00E762EF" w:rsidRDefault="00E762EF" w:rsidP="00E762EF">
      <w:pPr>
        <w:spacing w:line="520" w:lineRule="exact"/>
        <w:rPr>
          <w:rFonts w:ascii="仿宋_GB2312" w:eastAsia="仿宋_GB2312" w:hAnsi="华文仿宋" w:cs="Times New Roman"/>
          <w:color w:val="000000"/>
          <w:sz w:val="32"/>
          <w:szCs w:val="32"/>
        </w:rPr>
      </w:pPr>
      <w:r>
        <w:rPr>
          <w:rFonts w:ascii="华文仿宋" w:eastAsia="华文仿宋" w:hAnsi="华文仿宋" w:cs="Times New Roman" w:hint="eastAsia"/>
          <w:color w:val="000000"/>
          <w:sz w:val="32"/>
          <w:szCs w:val="32"/>
        </w:rPr>
        <w:t xml:space="preserve">    </w:t>
      </w:r>
    </w:p>
    <w:p w:rsidR="00107E7F" w:rsidRPr="00E762EF" w:rsidRDefault="00E762EF" w:rsidP="00E762EF">
      <w:pPr>
        <w:spacing w:line="520" w:lineRule="exact"/>
        <w:rPr>
          <w:rFonts w:ascii="仿宋_GB2312" w:eastAsia="仿宋_GB2312" w:hAnsi="华文仿宋" w:cs="Times New Roman"/>
          <w:color w:val="000000"/>
          <w:sz w:val="32"/>
          <w:szCs w:val="32"/>
        </w:rPr>
      </w:pPr>
      <w:r w:rsidRPr="00E762EF">
        <w:rPr>
          <w:rFonts w:ascii="仿宋_GB2312" w:eastAsia="仿宋_GB2312" w:hAnsi="华文仿宋" w:cs="Times New Roman" w:hint="eastAsia"/>
          <w:color w:val="000000"/>
          <w:sz w:val="32"/>
          <w:szCs w:val="32"/>
        </w:rPr>
        <w:t xml:space="preserve">    </w:t>
      </w:r>
      <w:r w:rsidR="0033422C" w:rsidRPr="00E762EF">
        <w:rPr>
          <w:rFonts w:ascii="仿宋_GB2312" w:eastAsia="仿宋_GB2312" w:hAnsi="华文仿宋" w:cs="Times New Roman" w:hint="eastAsia"/>
          <w:color w:val="000000"/>
          <w:sz w:val="32"/>
          <w:szCs w:val="32"/>
        </w:rPr>
        <w:t>冶金工业园（锦丰镇）</w:t>
      </w:r>
      <w:r w:rsidR="00BF5818" w:rsidRPr="00E762EF">
        <w:rPr>
          <w:rFonts w:ascii="仿宋_GB2312" w:eastAsia="仿宋_GB2312" w:hAnsi="华文仿宋" w:cs="Times New Roman" w:hint="eastAsia"/>
          <w:color w:val="000000"/>
          <w:sz w:val="32"/>
          <w:szCs w:val="32"/>
        </w:rPr>
        <w:t>始终</w:t>
      </w:r>
      <w:r w:rsidR="0033422C" w:rsidRPr="00E762EF">
        <w:rPr>
          <w:rFonts w:ascii="仿宋_GB2312" w:eastAsia="仿宋_GB2312" w:hAnsi="华文仿宋" w:cs="Times New Roman" w:hint="eastAsia"/>
          <w:color w:val="000000"/>
          <w:sz w:val="32"/>
          <w:szCs w:val="32"/>
        </w:rPr>
        <w:t>坚持</w:t>
      </w:r>
      <w:r w:rsidR="00BF5818" w:rsidRPr="00E762EF">
        <w:rPr>
          <w:rFonts w:ascii="仿宋_GB2312" w:eastAsia="仿宋_GB2312" w:hAnsi="华文仿宋" w:cs="Times New Roman" w:hint="eastAsia"/>
          <w:color w:val="000000"/>
          <w:sz w:val="32"/>
          <w:szCs w:val="32"/>
        </w:rPr>
        <w:t>“</w:t>
      </w:r>
      <w:r w:rsidR="0033422C" w:rsidRPr="00E762EF">
        <w:rPr>
          <w:rFonts w:ascii="仿宋_GB2312" w:eastAsia="仿宋_GB2312" w:hAnsi="华文仿宋" w:cs="Times New Roman" w:hint="eastAsia"/>
          <w:color w:val="000000"/>
          <w:sz w:val="32"/>
          <w:szCs w:val="32"/>
        </w:rPr>
        <w:t>公开促参与、公开促管理</w:t>
      </w:r>
      <w:r w:rsidR="00BF5818" w:rsidRPr="00E762EF">
        <w:rPr>
          <w:rFonts w:ascii="仿宋_GB2312" w:eastAsia="仿宋_GB2312" w:hAnsi="华文仿宋" w:cs="Times New Roman" w:hint="eastAsia"/>
          <w:color w:val="000000"/>
          <w:sz w:val="32"/>
          <w:szCs w:val="32"/>
        </w:rPr>
        <w:t>”</w:t>
      </w:r>
      <w:r w:rsidR="0033422C" w:rsidRPr="00E762EF">
        <w:rPr>
          <w:rFonts w:ascii="仿宋_GB2312" w:eastAsia="仿宋_GB2312" w:hAnsi="华文仿宋" w:cs="Times New Roman" w:hint="eastAsia"/>
          <w:color w:val="000000"/>
          <w:sz w:val="32"/>
          <w:szCs w:val="32"/>
        </w:rPr>
        <w:t>的理念，</w:t>
      </w:r>
      <w:r w:rsidR="007A52DD" w:rsidRPr="00E762EF">
        <w:rPr>
          <w:rFonts w:ascii="仿宋_GB2312" w:eastAsia="仿宋_GB2312" w:hAnsi="华文仿宋" w:cs="Times New Roman" w:hint="eastAsia"/>
          <w:color w:val="000000"/>
          <w:sz w:val="32"/>
          <w:szCs w:val="32"/>
        </w:rPr>
        <w:t>以保障群众知情权、参与权、监督权为目标，</w:t>
      </w:r>
      <w:r w:rsidR="001B5E1B" w:rsidRPr="00E762EF">
        <w:rPr>
          <w:rFonts w:ascii="仿宋_GB2312" w:eastAsia="仿宋_GB2312" w:hAnsi="华文仿宋" w:cs="Times New Roman" w:hint="eastAsia"/>
          <w:color w:val="000000"/>
          <w:sz w:val="32"/>
          <w:szCs w:val="32"/>
        </w:rPr>
        <w:t>强化组织领导，</w:t>
      </w:r>
      <w:r w:rsidR="001559E3" w:rsidRPr="00E762EF">
        <w:rPr>
          <w:rFonts w:ascii="仿宋_GB2312" w:eastAsia="仿宋_GB2312" w:hAnsi="华文仿宋" w:cs="Times New Roman" w:hint="eastAsia"/>
          <w:color w:val="000000"/>
          <w:sz w:val="32"/>
          <w:szCs w:val="32"/>
        </w:rPr>
        <w:t>抓实重点公开领域，</w:t>
      </w:r>
      <w:r w:rsidR="001B5E1B" w:rsidRPr="00E762EF">
        <w:rPr>
          <w:rFonts w:ascii="仿宋_GB2312" w:eastAsia="仿宋_GB2312" w:hAnsi="华文仿宋" w:cs="Times New Roman" w:hint="eastAsia"/>
          <w:color w:val="000000"/>
          <w:sz w:val="32"/>
          <w:szCs w:val="32"/>
        </w:rPr>
        <w:t>加强公开平台建设，</w:t>
      </w:r>
      <w:r w:rsidR="0033422C" w:rsidRPr="00E762EF">
        <w:rPr>
          <w:rFonts w:ascii="仿宋_GB2312" w:eastAsia="仿宋_GB2312" w:hAnsi="华文仿宋" w:cs="Times New Roman" w:hint="eastAsia"/>
          <w:color w:val="000000"/>
          <w:sz w:val="32"/>
          <w:szCs w:val="32"/>
        </w:rPr>
        <w:t>政务</w:t>
      </w:r>
      <w:r w:rsidR="00536B74" w:rsidRPr="00E762EF">
        <w:rPr>
          <w:rFonts w:ascii="仿宋_GB2312" w:eastAsia="仿宋_GB2312" w:hAnsi="华文仿宋" w:cs="Times New Roman" w:hint="eastAsia"/>
          <w:color w:val="000000"/>
          <w:sz w:val="32"/>
          <w:szCs w:val="32"/>
        </w:rPr>
        <w:t>公开制度化、规范化、信息化水平持续提升，</w:t>
      </w:r>
      <w:r w:rsidR="007A52DD" w:rsidRPr="00E762EF">
        <w:rPr>
          <w:rFonts w:ascii="仿宋_GB2312" w:eastAsia="仿宋_GB2312" w:hAnsi="华文仿宋" w:cs="Times New Roman" w:hint="eastAsia"/>
          <w:color w:val="000000"/>
          <w:sz w:val="32"/>
          <w:szCs w:val="32"/>
        </w:rPr>
        <w:t>人民群众满意度、获得感得到切实增强。</w:t>
      </w:r>
    </w:p>
    <w:p w:rsidR="000E4986" w:rsidRPr="00F05C2E" w:rsidRDefault="00CB7DB5" w:rsidP="004F36E2">
      <w:pPr>
        <w:pStyle w:val="a8"/>
        <w:numPr>
          <w:ilvl w:val="0"/>
          <w:numId w:val="1"/>
        </w:numPr>
        <w:tabs>
          <w:tab w:val="left" w:pos="2736"/>
        </w:tabs>
        <w:spacing w:line="520" w:lineRule="exact"/>
        <w:ind w:firstLineChars="0"/>
        <w:rPr>
          <w:rFonts w:ascii="黑体" w:eastAsia="黑体" w:hAnsi="黑体" w:cs="Times New Roman"/>
          <w:color w:val="000000"/>
          <w:sz w:val="32"/>
          <w:szCs w:val="32"/>
        </w:rPr>
      </w:pPr>
      <w:r w:rsidRPr="00F05C2E">
        <w:rPr>
          <w:rFonts w:ascii="黑体" w:eastAsia="黑体" w:hAnsi="黑体" w:cs="Times New Roman" w:hint="eastAsia"/>
          <w:color w:val="000000"/>
          <w:sz w:val="32"/>
          <w:szCs w:val="32"/>
        </w:rPr>
        <w:t>总体情况</w:t>
      </w:r>
      <w:r w:rsidR="006139A4" w:rsidRPr="00F05C2E">
        <w:rPr>
          <w:rFonts w:ascii="黑体" w:eastAsia="黑体" w:hAnsi="黑体" w:cs="Times New Roman" w:hint="eastAsia"/>
          <w:color w:val="000000"/>
          <w:sz w:val="32"/>
          <w:szCs w:val="32"/>
        </w:rPr>
        <w:tab/>
      </w:r>
    </w:p>
    <w:p w:rsidR="00F05C2E" w:rsidRPr="000E4986" w:rsidRDefault="00F05C2E" w:rsidP="004F36E2">
      <w:pPr>
        <w:tabs>
          <w:tab w:val="left" w:pos="2736"/>
        </w:tabs>
        <w:spacing w:line="520" w:lineRule="exact"/>
        <w:ind w:firstLineChars="204" w:firstLine="653"/>
        <w:rPr>
          <w:rFonts w:ascii="华文楷体" w:eastAsia="华文楷体" w:hAnsi="华文楷体" w:cs="Times New Roman" w:hint="eastAsia"/>
          <w:color w:val="000000"/>
          <w:sz w:val="32"/>
          <w:szCs w:val="32"/>
        </w:rPr>
      </w:pPr>
      <w:r w:rsidRPr="000E4986">
        <w:rPr>
          <w:rFonts w:ascii="华文楷体" w:eastAsia="华文楷体" w:hAnsi="华文楷体" w:cs="Times New Roman" w:hint="eastAsia"/>
          <w:b/>
          <w:color w:val="000000"/>
          <w:sz w:val="32"/>
          <w:szCs w:val="32"/>
        </w:rPr>
        <w:t>（</w:t>
      </w:r>
      <w:r>
        <w:rPr>
          <w:rFonts w:ascii="华文楷体" w:eastAsia="华文楷体" w:hAnsi="华文楷体" w:cs="Times New Roman" w:hint="eastAsia"/>
          <w:b/>
          <w:color w:val="000000"/>
          <w:sz w:val="32"/>
          <w:szCs w:val="32"/>
        </w:rPr>
        <w:t>一</w:t>
      </w:r>
      <w:r w:rsidRPr="000E4986">
        <w:rPr>
          <w:rFonts w:ascii="华文楷体" w:eastAsia="华文楷体" w:hAnsi="华文楷体" w:cs="Times New Roman" w:hint="eastAsia"/>
          <w:b/>
          <w:color w:val="000000"/>
          <w:sz w:val="32"/>
          <w:szCs w:val="32"/>
        </w:rPr>
        <w:t>）</w:t>
      </w:r>
      <w:r>
        <w:rPr>
          <w:rFonts w:ascii="华文楷体" w:eastAsia="华文楷体" w:hAnsi="华文楷体" w:cs="Times New Roman" w:hint="eastAsia"/>
          <w:b/>
          <w:color w:val="000000"/>
          <w:sz w:val="32"/>
          <w:szCs w:val="32"/>
        </w:rPr>
        <w:t>及时</w:t>
      </w:r>
      <w:r w:rsidR="00783B8E">
        <w:rPr>
          <w:rFonts w:ascii="华文楷体" w:eastAsia="华文楷体" w:hAnsi="华文楷体" w:cs="Times New Roman" w:hint="eastAsia"/>
          <w:b/>
          <w:color w:val="000000"/>
          <w:sz w:val="32"/>
          <w:szCs w:val="32"/>
        </w:rPr>
        <w:t>跟进</w:t>
      </w:r>
      <w:r>
        <w:rPr>
          <w:rFonts w:ascii="华文楷体" w:eastAsia="华文楷体" w:hAnsi="华文楷体" w:cs="Times New Roman" w:hint="eastAsia"/>
          <w:b/>
          <w:color w:val="000000"/>
          <w:sz w:val="32"/>
          <w:szCs w:val="32"/>
        </w:rPr>
        <w:t>学习</w:t>
      </w:r>
    </w:p>
    <w:p w:rsidR="004F36E2" w:rsidRPr="00E94659" w:rsidRDefault="00E94659" w:rsidP="004F36E2">
      <w:pPr>
        <w:spacing w:line="520" w:lineRule="exact"/>
        <w:ind w:firstLineChars="200" w:firstLine="640"/>
        <w:rPr>
          <w:rFonts w:ascii="仿宋_GB2312" w:eastAsia="仿宋_GB2312" w:hAnsi="黑体"/>
          <w:sz w:val="32"/>
          <w:szCs w:val="32"/>
        </w:rPr>
      </w:pPr>
      <w:r w:rsidRPr="00E94659">
        <w:rPr>
          <w:rFonts w:ascii="仿宋_GB2312" w:eastAsia="仿宋_GB2312" w:hAnsi="Arial" w:cs="Arial" w:hint="eastAsia"/>
          <w:sz w:val="32"/>
          <w:szCs w:val="32"/>
          <w:shd w:val="clear" w:color="auto" w:fill="FFFFFF"/>
        </w:rPr>
        <w:t>为进一步加深领导干部、工作人员对政府信息公开工作的理解，促进公开理念融入日常工作，保障我镇政府信息公开工作顺利进展，上半年，</w:t>
      </w:r>
      <w:r w:rsidR="00116CFA" w:rsidRPr="00E94659">
        <w:rPr>
          <w:rFonts w:ascii="仿宋_GB2312" w:eastAsia="仿宋_GB2312" w:hAnsi="黑体" w:hint="eastAsia"/>
          <w:sz w:val="32"/>
          <w:szCs w:val="32"/>
        </w:rPr>
        <w:t>邀请</w:t>
      </w:r>
      <w:r w:rsidR="00116CFA" w:rsidRPr="00E94659">
        <w:rPr>
          <w:rFonts w:ascii="仿宋_GB2312" w:eastAsia="仿宋_GB2312" w:hAnsi="黑体" w:hint="eastAsia"/>
          <w:sz w:val="32"/>
          <w:szCs w:val="32"/>
        </w:rPr>
        <w:t>行政法领域资深律师</w:t>
      </w:r>
      <w:r w:rsidRPr="00E94659">
        <w:rPr>
          <w:rFonts w:ascii="仿宋_GB2312" w:eastAsia="仿宋_GB2312" w:hAnsi="黑体" w:hint="eastAsia"/>
          <w:sz w:val="32"/>
          <w:szCs w:val="32"/>
        </w:rPr>
        <w:t>对修订后的</w:t>
      </w:r>
      <w:r w:rsidR="00116CFA" w:rsidRPr="00E94659">
        <w:rPr>
          <w:rFonts w:ascii="仿宋_GB2312" w:eastAsia="仿宋_GB2312" w:hAnsi="黑体" w:hint="eastAsia"/>
          <w:sz w:val="32"/>
          <w:szCs w:val="32"/>
        </w:rPr>
        <w:t>《政府信息公开条例》</w:t>
      </w:r>
      <w:bookmarkStart w:id="0" w:name="_GoBack"/>
      <w:bookmarkEnd w:id="0"/>
      <w:r w:rsidR="00783B8E">
        <w:rPr>
          <w:rFonts w:ascii="仿宋_GB2312" w:eastAsia="仿宋_GB2312" w:hAnsi="黑体" w:hint="eastAsia"/>
          <w:sz w:val="32"/>
          <w:szCs w:val="32"/>
        </w:rPr>
        <w:t>作</w:t>
      </w:r>
      <w:r w:rsidRPr="00E94659">
        <w:rPr>
          <w:rFonts w:ascii="仿宋_GB2312" w:eastAsia="仿宋_GB2312" w:hAnsi="黑体" w:hint="eastAsia"/>
          <w:sz w:val="32"/>
          <w:szCs w:val="32"/>
        </w:rPr>
        <w:t>专题</w:t>
      </w:r>
      <w:r w:rsidR="00116CFA" w:rsidRPr="00E94659">
        <w:rPr>
          <w:rFonts w:ascii="仿宋_GB2312" w:eastAsia="仿宋_GB2312" w:hAnsi="黑体" w:hint="eastAsia"/>
          <w:sz w:val="32"/>
          <w:szCs w:val="32"/>
        </w:rPr>
        <w:t>讲座，</w:t>
      </w:r>
      <w:r w:rsidR="00116CFA" w:rsidRPr="00E94659">
        <w:rPr>
          <w:rFonts w:ascii="仿宋_GB2312" w:eastAsia="仿宋_GB2312" w:hAnsi="黑体" w:hint="eastAsia"/>
          <w:sz w:val="32"/>
          <w:szCs w:val="32"/>
        </w:rPr>
        <w:t>从修订的原因、总体思路、主要内容角度对条例相关内容进行了深刻阐释，同时辅之以丰富详实的实务案例解读。</w:t>
      </w:r>
      <w:r w:rsidR="004F36E2" w:rsidRPr="00E94659">
        <w:rPr>
          <w:rFonts w:ascii="仿宋_GB2312" w:eastAsia="仿宋_GB2312" w:hAnsi="黑体" w:hint="eastAsia"/>
          <w:sz w:val="32"/>
          <w:szCs w:val="32"/>
        </w:rPr>
        <w:t>园</w:t>
      </w:r>
      <w:r w:rsidR="00116CFA" w:rsidRPr="00E94659">
        <w:rPr>
          <w:rFonts w:ascii="仿宋_GB2312" w:eastAsia="仿宋_GB2312" w:hAnsi="黑体" w:hint="eastAsia"/>
          <w:sz w:val="32"/>
          <w:szCs w:val="32"/>
        </w:rPr>
        <w:t>（</w:t>
      </w:r>
      <w:r w:rsidR="00116CFA" w:rsidRPr="00E94659">
        <w:rPr>
          <w:rFonts w:ascii="仿宋_GB2312" w:eastAsia="仿宋_GB2312" w:hAnsi="黑体" w:hint="eastAsia"/>
          <w:sz w:val="32"/>
          <w:szCs w:val="32"/>
        </w:rPr>
        <w:t>镇</w:t>
      </w:r>
      <w:r w:rsidR="00116CFA" w:rsidRPr="00E94659">
        <w:rPr>
          <w:rFonts w:ascii="仿宋_GB2312" w:eastAsia="仿宋_GB2312" w:hAnsi="黑体" w:hint="eastAsia"/>
          <w:sz w:val="32"/>
          <w:szCs w:val="32"/>
        </w:rPr>
        <w:t>）</w:t>
      </w:r>
      <w:r w:rsidR="004F36E2" w:rsidRPr="00E94659">
        <w:rPr>
          <w:rFonts w:ascii="仿宋_GB2312" w:eastAsia="仿宋_GB2312" w:hAnsi="黑体" w:hint="eastAsia"/>
          <w:sz w:val="32"/>
          <w:szCs w:val="32"/>
        </w:rPr>
        <w:t>领导班子全体成员、全体执法人员、各机关科室副股级以上人员、各村（社区）书记、主任、各市镇单位负责人等参加</w:t>
      </w:r>
      <w:r w:rsidR="00116CFA" w:rsidRPr="00E94659">
        <w:rPr>
          <w:rFonts w:ascii="仿宋_GB2312" w:eastAsia="仿宋_GB2312" w:hAnsi="黑体" w:hint="eastAsia"/>
          <w:sz w:val="32"/>
          <w:szCs w:val="32"/>
        </w:rPr>
        <w:t>学习</w:t>
      </w:r>
      <w:r w:rsidR="004F36E2" w:rsidRPr="00E94659">
        <w:rPr>
          <w:rFonts w:ascii="仿宋_GB2312" w:eastAsia="仿宋_GB2312" w:hAnsi="黑体" w:hint="eastAsia"/>
          <w:sz w:val="32"/>
          <w:szCs w:val="32"/>
        </w:rPr>
        <w:t>。</w:t>
      </w:r>
    </w:p>
    <w:p w:rsidR="000E4986" w:rsidRPr="000E4986" w:rsidRDefault="006171AB" w:rsidP="004F36E2">
      <w:pPr>
        <w:tabs>
          <w:tab w:val="left" w:pos="2736"/>
        </w:tabs>
        <w:spacing w:line="520" w:lineRule="exact"/>
        <w:ind w:firstLineChars="204" w:firstLine="653"/>
        <w:rPr>
          <w:rFonts w:ascii="华文楷体" w:eastAsia="华文楷体" w:hAnsi="华文楷体" w:cs="Times New Roman"/>
          <w:color w:val="000000"/>
          <w:sz w:val="32"/>
          <w:szCs w:val="32"/>
        </w:rPr>
      </w:pPr>
      <w:bookmarkStart w:id="1" w:name="_Hlk30345053"/>
      <w:r w:rsidRPr="000E4986">
        <w:rPr>
          <w:rFonts w:ascii="华文楷体" w:eastAsia="华文楷体" w:hAnsi="华文楷体" w:cs="Times New Roman" w:hint="eastAsia"/>
          <w:b/>
          <w:color w:val="000000"/>
          <w:sz w:val="32"/>
          <w:szCs w:val="32"/>
        </w:rPr>
        <w:t>（</w:t>
      </w:r>
      <w:r w:rsidR="00F05C2E">
        <w:rPr>
          <w:rFonts w:ascii="华文楷体" w:eastAsia="华文楷体" w:hAnsi="华文楷体" w:cs="Times New Roman" w:hint="eastAsia"/>
          <w:b/>
          <w:color w:val="000000"/>
          <w:sz w:val="32"/>
          <w:szCs w:val="32"/>
        </w:rPr>
        <w:t>二</w:t>
      </w:r>
      <w:r w:rsidRPr="000E4986">
        <w:rPr>
          <w:rFonts w:ascii="华文楷体" w:eastAsia="华文楷体" w:hAnsi="华文楷体" w:cs="Times New Roman" w:hint="eastAsia"/>
          <w:b/>
          <w:color w:val="000000"/>
          <w:sz w:val="32"/>
          <w:szCs w:val="32"/>
        </w:rPr>
        <w:t>）抓实主动公开</w:t>
      </w:r>
    </w:p>
    <w:bookmarkEnd w:id="1"/>
    <w:p w:rsidR="006171AB" w:rsidRPr="000E4986" w:rsidRDefault="006171AB" w:rsidP="000E4986">
      <w:pPr>
        <w:tabs>
          <w:tab w:val="left" w:pos="2736"/>
        </w:tabs>
        <w:spacing w:line="520" w:lineRule="exact"/>
        <w:ind w:firstLineChars="204" w:firstLine="655"/>
        <w:rPr>
          <w:rFonts w:ascii="黑体" w:eastAsia="黑体" w:hAnsi="黑体" w:cs="Times New Roman"/>
          <w:color w:val="000000"/>
          <w:sz w:val="32"/>
          <w:szCs w:val="32"/>
        </w:rPr>
      </w:pPr>
      <w:r w:rsidRPr="00E762EF">
        <w:rPr>
          <w:rFonts w:ascii="仿宋_GB2312" w:eastAsia="仿宋_GB2312" w:hAnsi="华文仿宋" w:cs="Times New Roman" w:hint="eastAsia"/>
          <w:b/>
          <w:color w:val="000000"/>
          <w:sz w:val="32"/>
          <w:szCs w:val="32"/>
        </w:rPr>
        <w:t>抓实决策文件公开。</w:t>
      </w:r>
      <w:r w:rsidRPr="00E762EF">
        <w:rPr>
          <w:rFonts w:ascii="仿宋_GB2312" w:eastAsia="仿宋_GB2312" w:hAnsi="华文仿宋" w:cs="Times New Roman" w:hint="eastAsia"/>
          <w:color w:val="000000"/>
          <w:sz w:val="32"/>
          <w:szCs w:val="32"/>
        </w:rPr>
        <w:t>制定园（镇）重大行政决策管理制度，重大决策事项目录公开常态化</w:t>
      </w:r>
      <w:r w:rsidR="005E1040" w:rsidRPr="00E762EF">
        <w:rPr>
          <w:rFonts w:ascii="仿宋_GB2312" w:eastAsia="仿宋_GB2312" w:hAnsi="华文仿宋" w:cs="Times New Roman" w:hint="eastAsia"/>
          <w:color w:val="000000"/>
          <w:sz w:val="32"/>
          <w:szCs w:val="32"/>
        </w:rPr>
        <w:t>。对2019年度两项重大决策落实预公开</w:t>
      </w:r>
      <w:r w:rsidR="00E61B40" w:rsidRPr="00E762EF">
        <w:rPr>
          <w:rFonts w:ascii="仿宋_GB2312" w:eastAsia="仿宋_GB2312" w:hAnsi="华文仿宋" w:cs="Times New Roman" w:hint="eastAsia"/>
          <w:color w:val="000000"/>
          <w:sz w:val="32"/>
          <w:szCs w:val="32"/>
        </w:rPr>
        <w:t>，通过网络反馈、电话信函、电子邮件等渠</w:t>
      </w:r>
      <w:r w:rsidRPr="00E762EF">
        <w:rPr>
          <w:rFonts w:ascii="仿宋_GB2312" w:eastAsia="仿宋_GB2312" w:hAnsi="华文仿宋" w:cs="Times New Roman" w:hint="eastAsia"/>
          <w:color w:val="000000"/>
          <w:sz w:val="32"/>
          <w:szCs w:val="32"/>
        </w:rPr>
        <w:t>道，征集公众意见建议；委托第三方对2017年重大行政决策事项开展后评估，</w:t>
      </w:r>
      <w:r w:rsidR="005E1040" w:rsidRPr="00E762EF">
        <w:rPr>
          <w:rFonts w:ascii="仿宋_GB2312" w:eastAsia="仿宋_GB2312" w:hAnsi="华文仿宋" w:cs="Times New Roman" w:hint="eastAsia"/>
          <w:color w:val="000000"/>
          <w:sz w:val="32"/>
          <w:szCs w:val="32"/>
        </w:rPr>
        <w:t>网络征集公众意见，后</w:t>
      </w:r>
      <w:r w:rsidRPr="00E762EF">
        <w:rPr>
          <w:rFonts w:ascii="仿宋_GB2312" w:eastAsia="仿宋_GB2312" w:hAnsi="华文仿宋" w:cs="Times New Roman" w:hint="eastAsia"/>
          <w:color w:val="000000"/>
          <w:sz w:val="32"/>
          <w:szCs w:val="32"/>
        </w:rPr>
        <w:t>评估报告向社会公开，进一步提高行政决策透明度，促进工作质量和服务水平；</w:t>
      </w:r>
      <w:r w:rsidR="00D908C8">
        <w:rPr>
          <w:rFonts w:ascii="仿宋_GB2312" w:eastAsia="仿宋_GB2312" w:hAnsi="华文仿宋" w:cs="Times New Roman" w:hint="eastAsia"/>
          <w:color w:val="000000"/>
          <w:sz w:val="32"/>
          <w:szCs w:val="32"/>
        </w:rPr>
        <w:t>拟定</w:t>
      </w:r>
      <w:r w:rsidRPr="00E762EF">
        <w:rPr>
          <w:rFonts w:ascii="仿宋_GB2312" w:eastAsia="仿宋_GB2312" w:hAnsi="华文仿宋" w:cs="Times New Roman" w:hint="eastAsia"/>
          <w:color w:val="000000"/>
          <w:sz w:val="32"/>
          <w:szCs w:val="32"/>
        </w:rPr>
        <w:t>园（镇）行政规范性文件制定管理办法，完善公民、</w:t>
      </w:r>
      <w:r w:rsidRPr="00E762EF">
        <w:rPr>
          <w:rFonts w:ascii="仿宋_GB2312" w:eastAsia="仿宋_GB2312" w:hAnsi="华文仿宋" w:cs="Times New Roman" w:hint="eastAsia"/>
          <w:color w:val="000000"/>
          <w:sz w:val="32"/>
          <w:szCs w:val="32"/>
        </w:rPr>
        <w:lastRenderedPageBreak/>
        <w:t>社会组织、相关企业等意见听取征集制度；建立后评估和定期清理制度，对2013年至2018年期间冶金工业园管委会、锦丰镇人民政府制定的共计5件行政规范性文件进行清理，清理结果通过网络形式对外发布。</w:t>
      </w:r>
    </w:p>
    <w:p w:rsidR="006171AB" w:rsidRPr="00E762EF" w:rsidRDefault="006171AB" w:rsidP="00E762EF">
      <w:pPr>
        <w:spacing w:line="520" w:lineRule="exact"/>
        <w:ind w:firstLineChars="200" w:firstLine="643"/>
        <w:rPr>
          <w:rFonts w:ascii="仿宋_GB2312" w:eastAsia="仿宋_GB2312" w:hAnsi="华文仿宋"/>
          <w:sz w:val="32"/>
          <w:szCs w:val="32"/>
          <w:shd w:val="clear" w:color="auto" w:fill="FFFFFF"/>
        </w:rPr>
      </w:pPr>
      <w:r w:rsidRPr="00E762EF">
        <w:rPr>
          <w:rFonts w:ascii="仿宋_GB2312" w:eastAsia="仿宋_GB2312" w:hAnsi="华文仿宋" w:cs="Times New Roman" w:hint="eastAsia"/>
          <w:b/>
          <w:color w:val="000000"/>
          <w:sz w:val="32"/>
          <w:szCs w:val="32"/>
        </w:rPr>
        <w:t>抓实</w:t>
      </w:r>
      <w:r w:rsidR="005E1040" w:rsidRPr="00E762EF">
        <w:rPr>
          <w:rFonts w:ascii="仿宋_GB2312" w:eastAsia="仿宋_GB2312" w:hAnsi="华文仿宋" w:cs="Times New Roman" w:hint="eastAsia"/>
          <w:b/>
          <w:color w:val="000000"/>
          <w:sz w:val="32"/>
          <w:szCs w:val="32"/>
        </w:rPr>
        <w:t>行政执法和办事</w:t>
      </w:r>
      <w:r w:rsidRPr="00E762EF">
        <w:rPr>
          <w:rFonts w:ascii="仿宋_GB2312" w:eastAsia="仿宋_GB2312" w:hAnsi="华文仿宋" w:cs="Times New Roman" w:hint="eastAsia"/>
          <w:b/>
          <w:color w:val="000000"/>
          <w:sz w:val="32"/>
          <w:szCs w:val="32"/>
        </w:rPr>
        <w:t>服务公开。</w:t>
      </w:r>
      <w:r w:rsidR="005E1040" w:rsidRPr="00E762EF">
        <w:rPr>
          <w:rFonts w:ascii="仿宋_GB2312" w:eastAsia="仿宋_GB2312" w:hAnsi="华文仿宋" w:cs="Times New Roman" w:hint="eastAsia"/>
          <w:sz w:val="32"/>
          <w:szCs w:val="32"/>
        </w:rPr>
        <w:t>落实法治政府建设年度报告网络发布制，做好第一批执法权限下放承接工作，制定出台“全面推行行政执法公示制度、执法全过程记录制度、重大执法决定法制审核制度”三项制度，通过行政执法领域公开来规范行政执法；</w:t>
      </w:r>
      <w:r w:rsidRPr="00E762EF">
        <w:rPr>
          <w:rFonts w:ascii="仿宋_GB2312" w:eastAsia="仿宋_GB2312" w:hAnsi="华文仿宋" w:hint="eastAsia"/>
          <w:sz w:val="32"/>
          <w:szCs w:val="32"/>
        </w:rPr>
        <w:t>全力推进园镇“互联网+政务服务”体系建设。</w:t>
      </w:r>
      <w:r w:rsidRPr="00E762EF">
        <w:rPr>
          <w:rFonts w:ascii="仿宋_GB2312" w:eastAsia="仿宋_GB2312" w:hAnsi="华文仿宋" w:cs="仿宋_GB2312" w:hint="eastAsia"/>
          <w:sz w:val="32"/>
          <w:szCs w:val="32"/>
        </w:rPr>
        <w:t>所有村（社区）已统一使用政务服务管理平台对民政、退役军人事务等17个高频公共服务事项进行操作，极大提升群众办事便利度；</w:t>
      </w:r>
      <w:r w:rsidRPr="00E762EF">
        <w:rPr>
          <w:rFonts w:ascii="仿宋_GB2312" w:eastAsia="仿宋_GB2312" w:hAnsi="华文仿宋" w:cs="Times New Roman" w:hint="eastAsia"/>
          <w:color w:val="000000"/>
          <w:sz w:val="32"/>
          <w:szCs w:val="32"/>
        </w:rPr>
        <w:t>政务服务信息公开趋于细化。</w:t>
      </w:r>
      <w:r w:rsidRPr="00E762EF">
        <w:rPr>
          <w:rFonts w:ascii="仿宋_GB2312" w:eastAsia="仿宋_GB2312" w:hAnsi="华文仿宋" w:hint="eastAsia"/>
          <w:sz w:val="32"/>
          <w:szCs w:val="32"/>
        </w:rPr>
        <w:t>编印《园（镇）公共服务事项便民办理须知》，</w:t>
      </w:r>
      <w:r w:rsidRPr="00E762EF">
        <w:rPr>
          <w:rFonts w:ascii="仿宋_GB2312" w:eastAsia="仿宋_GB2312" w:hAnsi="华文仿宋" w:cs="Times New Roman" w:hint="eastAsia"/>
          <w:color w:val="000000"/>
          <w:sz w:val="32"/>
          <w:szCs w:val="32"/>
        </w:rPr>
        <w:t>在严格按照政府服务事项办事指南的内容要素进行公开的基础上，添加了更加详细和人性化的信息。不仅有明确的办事地点，还有交通指引。不仅在服务中心显著位置和办事窗口处张贴，还采取网站公开、印发宣传折页等方式方便群众随时查看。</w:t>
      </w:r>
    </w:p>
    <w:p w:rsidR="00391FE3" w:rsidRPr="00E762EF" w:rsidRDefault="00391FE3" w:rsidP="00E762EF">
      <w:pPr>
        <w:spacing w:line="520" w:lineRule="exact"/>
        <w:ind w:firstLineChars="204" w:firstLine="655"/>
        <w:rPr>
          <w:rFonts w:ascii="仿宋_GB2312" w:eastAsia="仿宋_GB2312" w:hAnsi="华文仿宋" w:cs="Times New Roman"/>
          <w:sz w:val="32"/>
          <w:szCs w:val="32"/>
        </w:rPr>
      </w:pPr>
      <w:r w:rsidRPr="00E762EF">
        <w:rPr>
          <w:rFonts w:ascii="仿宋_GB2312" w:eastAsia="仿宋_GB2312" w:hAnsi="华文仿宋" w:cs="Times New Roman" w:hint="eastAsia"/>
          <w:b/>
          <w:color w:val="000000"/>
          <w:sz w:val="32"/>
          <w:szCs w:val="32"/>
        </w:rPr>
        <w:t>抓实制度解读、回应关切。</w:t>
      </w:r>
      <w:r w:rsidRPr="00E762EF">
        <w:rPr>
          <w:rFonts w:ascii="仿宋_GB2312" w:eastAsia="仿宋_GB2312" w:hAnsi="华文仿宋" w:cs="Times New Roman" w:hint="eastAsia"/>
          <w:color w:val="000000"/>
          <w:sz w:val="32"/>
          <w:szCs w:val="32"/>
        </w:rPr>
        <w:t>落实政策文件解读“三同步”。年内，通过网络形式，对</w:t>
      </w:r>
      <w:r w:rsidRPr="00E762EF">
        <w:rPr>
          <w:rFonts w:ascii="仿宋_GB2312" w:eastAsia="仿宋_GB2312" w:hint="eastAsia"/>
          <w:sz w:val="32"/>
          <w:szCs w:val="32"/>
        </w:rPr>
        <w:t>《关于加快推进冶金工业园（锦丰镇）高质量发展的实施意见》《冶金工业园2019年度专利资助实施细则》</w:t>
      </w:r>
      <w:r w:rsidRPr="00E762EF">
        <w:rPr>
          <w:rFonts w:ascii="仿宋_GB2312" w:eastAsia="仿宋_GB2312" w:hAnsi="华文仿宋" w:cs="Times New Roman" w:hint="eastAsia"/>
          <w:color w:val="000000"/>
          <w:sz w:val="32"/>
          <w:szCs w:val="32"/>
        </w:rPr>
        <w:t>2份政策文件予以图文解读。</w:t>
      </w:r>
      <w:r w:rsidRPr="00E762EF">
        <w:rPr>
          <w:rFonts w:ascii="仿宋_GB2312" w:eastAsia="仿宋_GB2312" w:hAnsi="华文仿宋" w:hint="eastAsia"/>
          <w:sz w:val="32"/>
          <w:szCs w:val="32"/>
        </w:rPr>
        <w:t>领导干部参加活动直播2次、新闻发布会2次、在线访谈1次，对相关政策进行互动式解读</w:t>
      </w:r>
      <w:r w:rsidRPr="00E762EF">
        <w:rPr>
          <w:rFonts w:ascii="仿宋_GB2312" w:eastAsia="仿宋_GB2312" w:hAnsi="华文仿宋" w:cs="Times New Roman" w:hint="eastAsia"/>
          <w:sz w:val="32"/>
          <w:szCs w:val="32"/>
        </w:rPr>
        <w:t>；</w:t>
      </w:r>
      <w:r w:rsidRPr="00E762EF">
        <w:rPr>
          <w:rFonts w:ascii="仿宋_GB2312" w:eastAsia="仿宋_GB2312" w:hAnsi="华文仿宋" w:cs="Times New Roman" w:hint="eastAsia"/>
          <w:color w:val="000000"/>
          <w:sz w:val="32"/>
          <w:szCs w:val="32"/>
        </w:rPr>
        <w:t>建立舆情机制。</w:t>
      </w:r>
      <w:r w:rsidRPr="00E762EF">
        <w:rPr>
          <w:rFonts w:ascii="仿宋_GB2312" w:eastAsia="仿宋_GB2312" w:hAnsi="华文仿宋" w:cs="仿宋_GB2312" w:hint="eastAsia"/>
          <w:sz w:val="32"/>
          <w:szCs w:val="32"/>
        </w:rPr>
        <w:t>与中国电信签署合作协议，通过信息化手段对负面舆情进行预警、管控和处置。</w:t>
      </w:r>
      <w:r w:rsidRPr="00E762EF">
        <w:rPr>
          <w:rFonts w:ascii="仿宋_GB2312" w:eastAsia="仿宋_GB2312" w:hAnsi="华文仿宋" w:cs="Times New Roman" w:hint="eastAsia"/>
          <w:color w:val="000000"/>
          <w:sz w:val="32"/>
          <w:szCs w:val="32"/>
        </w:rPr>
        <w:t>对社会重大关切加强舆情回应，准确把握社会情绪，更好引导社会预期，</w:t>
      </w:r>
      <w:r w:rsidRPr="00E762EF">
        <w:rPr>
          <w:rFonts w:ascii="仿宋_GB2312" w:eastAsia="仿宋_GB2312" w:hAnsi="华文仿宋" w:cs="Times New Roman" w:hint="eastAsia"/>
          <w:sz w:val="32"/>
          <w:szCs w:val="32"/>
        </w:rPr>
        <w:t>共计回应处置重大舆情3条。</w:t>
      </w:r>
    </w:p>
    <w:p w:rsidR="00391FE3" w:rsidRPr="000E4986" w:rsidRDefault="00391FE3" w:rsidP="000E4986">
      <w:pPr>
        <w:spacing w:line="520" w:lineRule="exact"/>
        <w:ind w:firstLineChars="204" w:firstLine="653"/>
        <w:rPr>
          <w:rFonts w:ascii="华文楷体" w:eastAsia="华文楷体" w:hAnsi="华文楷体"/>
          <w:b/>
          <w:sz w:val="32"/>
        </w:rPr>
      </w:pPr>
      <w:r w:rsidRPr="000E4986">
        <w:rPr>
          <w:rFonts w:ascii="华文楷体" w:eastAsia="华文楷体" w:hAnsi="华文楷体" w:hint="eastAsia"/>
          <w:b/>
          <w:sz w:val="32"/>
        </w:rPr>
        <w:lastRenderedPageBreak/>
        <w:t>（</w:t>
      </w:r>
      <w:r w:rsidR="00F05C2E">
        <w:rPr>
          <w:rFonts w:ascii="华文楷体" w:eastAsia="华文楷体" w:hAnsi="华文楷体" w:hint="eastAsia"/>
          <w:b/>
          <w:sz w:val="32"/>
        </w:rPr>
        <w:t>三</w:t>
      </w:r>
      <w:r w:rsidRPr="000E4986">
        <w:rPr>
          <w:rFonts w:ascii="华文楷体" w:eastAsia="华文楷体" w:hAnsi="华文楷体" w:hint="eastAsia"/>
          <w:b/>
          <w:sz w:val="32"/>
        </w:rPr>
        <w:t>）强化依申请公开</w:t>
      </w:r>
    </w:p>
    <w:p w:rsidR="007E2D82" w:rsidRPr="00E762EF" w:rsidRDefault="00391FE3" w:rsidP="00E762EF">
      <w:pPr>
        <w:spacing w:line="520" w:lineRule="exact"/>
        <w:ind w:firstLineChars="204" w:firstLine="653"/>
        <w:rPr>
          <w:rFonts w:ascii="仿宋_GB2312" w:eastAsia="仿宋_GB2312" w:hAnsi="仿宋" w:cs="Times New Roman"/>
          <w:sz w:val="32"/>
          <w:szCs w:val="32"/>
        </w:rPr>
      </w:pPr>
      <w:r w:rsidRPr="00E762EF">
        <w:rPr>
          <w:rFonts w:ascii="仿宋_GB2312" w:eastAsia="仿宋_GB2312" w:hint="eastAsia"/>
          <w:sz w:val="32"/>
        </w:rPr>
        <w:t>持续抓好《加强政府信息公开指导、着力推进法治政府建设》市依法行政示范项目的推进工作，</w:t>
      </w:r>
      <w:r w:rsidR="007E2D82" w:rsidRPr="00E762EF">
        <w:rPr>
          <w:rFonts w:ascii="仿宋_GB2312" w:eastAsia="仿宋_GB2312" w:hint="eastAsia"/>
          <w:sz w:val="32"/>
        </w:rPr>
        <w:t>进一步</w:t>
      </w:r>
      <w:r w:rsidR="007E2D82" w:rsidRPr="00E762EF">
        <w:rPr>
          <w:rFonts w:ascii="仿宋_GB2312" w:eastAsia="仿宋_GB2312" w:hAnsi="华文仿宋" w:cs="Times New Roman" w:hint="eastAsia"/>
          <w:color w:val="000000"/>
          <w:sz w:val="32"/>
          <w:szCs w:val="32"/>
        </w:rPr>
        <w:t>规范受理登记、办理审批、立卷归档等环节，确保依申请公开办理有据可查、全程留痕。</w:t>
      </w:r>
      <w:r w:rsidR="007E2D82" w:rsidRPr="00E762EF">
        <w:rPr>
          <w:rFonts w:ascii="仿宋_GB2312" w:eastAsia="仿宋_GB2312" w:hint="eastAsia"/>
          <w:sz w:val="32"/>
        </w:rPr>
        <w:t>全年</w:t>
      </w:r>
      <w:r w:rsidRPr="00E762EF">
        <w:rPr>
          <w:rFonts w:ascii="仿宋_GB2312" w:eastAsia="仿宋_GB2312" w:hint="eastAsia"/>
          <w:sz w:val="32"/>
        </w:rPr>
        <w:t>共计办理政府信息依申请公开1</w:t>
      </w:r>
      <w:r w:rsidR="004026E7" w:rsidRPr="00E762EF">
        <w:rPr>
          <w:rFonts w:ascii="仿宋_GB2312" w:eastAsia="仿宋_GB2312" w:hint="eastAsia"/>
          <w:sz w:val="32"/>
        </w:rPr>
        <w:t>2</w:t>
      </w:r>
      <w:r w:rsidRPr="00E762EF">
        <w:rPr>
          <w:rFonts w:ascii="仿宋_GB2312" w:eastAsia="仿宋_GB2312" w:hint="eastAsia"/>
          <w:sz w:val="32"/>
        </w:rPr>
        <w:t>起，</w:t>
      </w:r>
      <w:r w:rsidRPr="00E762EF">
        <w:rPr>
          <w:rFonts w:ascii="仿宋_GB2312" w:eastAsia="仿宋_GB2312" w:hAnsi="仿宋" w:cs="Times New Roman" w:hint="eastAsia"/>
          <w:color w:val="000000"/>
          <w:sz w:val="32"/>
          <w:szCs w:val="32"/>
        </w:rPr>
        <w:t>无确认违法和责令履行事项</w:t>
      </w:r>
      <w:r w:rsidRPr="00E762EF">
        <w:rPr>
          <w:rFonts w:ascii="仿宋_GB2312" w:eastAsia="仿宋_GB2312" w:hAnsi="仿宋" w:cs="Times New Roman" w:hint="eastAsia"/>
          <w:sz w:val="32"/>
          <w:szCs w:val="32"/>
        </w:rPr>
        <w:t>。</w:t>
      </w:r>
    </w:p>
    <w:p w:rsidR="007E2D82" w:rsidRPr="000E4986" w:rsidRDefault="007E2D82" w:rsidP="000E4986">
      <w:pPr>
        <w:spacing w:line="520" w:lineRule="exact"/>
        <w:ind w:firstLineChars="204" w:firstLine="653"/>
        <w:rPr>
          <w:rFonts w:ascii="华文楷体" w:eastAsia="华文楷体" w:hAnsi="华文楷体"/>
          <w:b/>
          <w:sz w:val="32"/>
        </w:rPr>
      </w:pPr>
      <w:r w:rsidRPr="000E4986">
        <w:rPr>
          <w:rFonts w:ascii="华文楷体" w:eastAsia="华文楷体" w:hAnsi="华文楷体" w:hint="eastAsia"/>
          <w:b/>
          <w:sz w:val="32"/>
        </w:rPr>
        <w:t>（</w:t>
      </w:r>
      <w:r w:rsidR="00F05C2E">
        <w:rPr>
          <w:rFonts w:ascii="华文楷体" w:eastAsia="华文楷体" w:hAnsi="华文楷体" w:hint="eastAsia"/>
          <w:b/>
          <w:sz w:val="32"/>
        </w:rPr>
        <w:t>四</w:t>
      </w:r>
      <w:r w:rsidRPr="000E4986">
        <w:rPr>
          <w:rFonts w:ascii="华文楷体" w:eastAsia="华文楷体" w:hAnsi="华文楷体" w:hint="eastAsia"/>
          <w:b/>
          <w:sz w:val="32"/>
        </w:rPr>
        <w:t>）规范政府信息管理</w:t>
      </w:r>
    </w:p>
    <w:p w:rsidR="000E4986" w:rsidRDefault="000E61BB" w:rsidP="000E4986">
      <w:pPr>
        <w:spacing w:line="520" w:lineRule="exact"/>
        <w:ind w:firstLineChars="204" w:firstLine="653"/>
        <w:rPr>
          <w:rFonts w:ascii="仿宋_GB2312" w:eastAsia="仿宋_GB2312" w:hAnsi="华文仿宋" w:cs="宋体"/>
          <w:spacing w:val="8"/>
          <w:kern w:val="0"/>
          <w:sz w:val="32"/>
          <w:szCs w:val="32"/>
        </w:rPr>
      </w:pPr>
      <w:r w:rsidRPr="00E762EF">
        <w:rPr>
          <w:rFonts w:ascii="仿宋_GB2312" w:eastAsia="仿宋_GB2312" w:hAnsi="华文仿宋" w:cs="宋体" w:hint="eastAsia"/>
          <w:kern w:val="0"/>
          <w:sz w:val="32"/>
          <w:szCs w:val="32"/>
        </w:rPr>
        <w:t>制定政府信息公开审查机制，</w:t>
      </w:r>
      <w:r w:rsidR="007E2D82" w:rsidRPr="00E762EF">
        <w:rPr>
          <w:rFonts w:ascii="仿宋_GB2312" w:eastAsia="仿宋_GB2312" w:hAnsi="华文仿宋" w:cs="宋体" w:hint="eastAsia"/>
          <w:kern w:val="0"/>
          <w:sz w:val="32"/>
          <w:szCs w:val="32"/>
        </w:rPr>
        <w:t>明确将公开审查作为政府文件印发的前置环节；</w:t>
      </w:r>
      <w:r w:rsidRPr="00E762EF">
        <w:rPr>
          <w:rFonts w:ascii="仿宋_GB2312" w:eastAsia="仿宋_GB2312" w:hAnsi="华文仿宋" w:cs="宋体" w:hint="eastAsia"/>
          <w:kern w:val="0"/>
          <w:sz w:val="32"/>
          <w:szCs w:val="32"/>
        </w:rPr>
        <w:t>明晰政府网站信息公开栏目管理职责，将主动公开内容分解到</w:t>
      </w:r>
      <w:r w:rsidRPr="00E762EF">
        <w:rPr>
          <w:rFonts w:ascii="仿宋_GB2312" w:eastAsia="仿宋_GB2312" w:hAnsi="华文仿宋" w:cs="宋体" w:hint="eastAsia"/>
          <w:spacing w:val="8"/>
          <w:kern w:val="0"/>
          <w:sz w:val="32"/>
          <w:szCs w:val="32"/>
        </w:rPr>
        <w:t>各责任局（室），明确更新时限，确保各类信息及时、准确、全面公开；健全</w:t>
      </w:r>
      <w:r w:rsidRPr="00E762EF">
        <w:rPr>
          <w:rFonts w:ascii="仿宋_GB2312" w:eastAsia="仿宋_GB2312" w:hAnsi="华文仿宋" w:hint="eastAsia"/>
          <w:sz w:val="32"/>
          <w:szCs w:val="32"/>
        </w:rPr>
        <w:t>“三审三校”新媒体平台政府信息审查发布机制，</w:t>
      </w:r>
      <w:r w:rsidRPr="00E762EF">
        <w:rPr>
          <w:rFonts w:ascii="仿宋_GB2312" w:eastAsia="仿宋_GB2312" w:hAnsi="华文仿宋" w:cs="宋体" w:hint="eastAsia"/>
          <w:spacing w:val="8"/>
          <w:kern w:val="0"/>
          <w:sz w:val="32"/>
          <w:szCs w:val="32"/>
        </w:rPr>
        <w:t>做好内容保障、安全防护、监督管理等工作。</w:t>
      </w:r>
    </w:p>
    <w:p w:rsidR="000E61BB" w:rsidRPr="000E4986" w:rsidRDefault="000E61BB" w:rsidP="000E4986">
      <w:pPr>
        <w:spacing w:line="520" w:lineRule="exact"/>
        <w:ind w:firstLineChars="204" w:firstLine="653"/>
        <w:rPr>
          <w:rFonts w:ascii="仿宋_GB2312" w:eastAsia="仿宋_GB2312" w:hAnsi="华文仿宋" w:cs="宋体"/>
          <w:spacing w:val="8"/>
          <w:kern w:val="0"/>
          <w:sz w:val="32"/>
          <w:szCs w:val="32"/>
        </w:rPr>
      </w:pPr>
      <w:r w:rsidRPr="000E4986">
        <w:rPr>
          <w:rFonts w:ascii="华文楷体" w:eastAsia="华文楷体" w:hAnsi="华文楷体" w:hint="eastAsia"/>
          <w:b/>
          <w:sz w:val="32"/>
          <w:szCs w:val="32"/>
        </w:rPr>
        <w:t>（</w:t>
      </w:r>
      <w:r w:rsidR="00F05C2E">
        <w:rPr>
          <w:rFonts w:ascii="华文楷体" w:eastAsia="华文楷体" w:hAnsi="华文楷体" w:hint="eastAsia"/>
          <w:b/>
          <w:sz w:val="32"/>
          <w:szCs w:val="32"/>
        </w:rPr>
        <w:t>五</w:t>
      </w:r>
      <w:r w:rsidRPr="000E4986">
        <w:rPr>
          <w:rFonts w:ascii="华文楷体" w:eastAsia="华文楷体" w:hAnsi="华文楷体" w:hint="eastAsia"/>
          <w:b/>
          <w:sz w:val="32"/>
          <w:szCs w:val="32"/>
        </w:rPr>
        <w:t>）做优政府信息公开平台</w:t>
      </w:r>
    </w:p>
    <w:p w:rsidR="003A7CEE" w:rsidRPr="00E762EF" w:rsidRDefault="000E61BB" w:rsidP="00E762EF">
      <w:pPr>
        <w:spacing w:line="520" w:lineRule="exact"/>
        <w:ind w:firstLineChars="196" w:firstLine="630"/>
        <w:rPr>
          <w:rFonts w:ascii="仿宋_GB2312" w:eastAsia="仿宋_GB2312" w:hAnsi="华文仿宋"/>
          <w:sz w:val="32"/>
          <w:szCs w:val="32"/>
        </w:rPr>
      </w:pPr>
      <w:r w:rsidRPr="00E762EF">
        <w:rPr>
          <w:rFonts w:ascii="仿宋_GB2312" w:eastAsia="仿宋_GB2312" w:hAnsi="华文仿宋" w:cs="Times New Roman" w:hint="eastAsia"/>
          <w:b/>
          <w:sz w:val="32"/>
          <w:szCs w:val="32"/>
        </w:rPr>
        <w:t>打造更</w:t>
      </w:r>
      <w:r w:rsidRPr="00E762EF">
        <w:rPr>
          <w:rFonts w:ascii="仿宋_GB2312" w:eastAsia="仿宋_GB2312" w:hAnsi="华文仿宋" w:cs="宋体" w:hint="eastAsia"/>
          <w:b/>
          <w:spacing w:val="8"/>
          <w:kern w:val="0"/>
          <w:sz w:val="32"/>
          <w:szCs w:val="32"/>
        </w:rPr>
        <w:t>加便捷的政务服务平台。</w:t>
      </w:r>
      <w:r w:rsidRPr="00E762EF">
        <w:rPr>
          <w:rFonts w:ascii="仿宋_GB2312" w:eastAsia="仿宋_GB2312" w:hAnsi="华文仿宋" w:cs="宋体" w:hint="eastAsia"/>
          <w:spacing w:val="8"/>
          <w:kern w:val="0"/>
          <w:sz w:val="32"/>
          <w:szCs w:val="32"/>
        </w:rPr>
        <w:t>动态调整政务公开事项标准目录，进一步细化政务服务事项办事指南，指南内容更具明确性和指引性，群众和企业更易懂、办事更快捷。</w:t>
      </w:r>
      <w:r w:rsidRPr="00E762EF">
        <w:rPr>
          <w:rFonts w:ascii="仿宋_GB2312" w:eastAsia="仿宋_GB2312" w:hAnsi="华文仿宋" w:cs="Times New Roman" w:hint="eastAsia"/>
          <w:sz w:val="32"/>
          <w:szCs w:val="32"/>
        </w:rPr>
        <w:t>目前,园(镇)政务服务中心开设窗口71个，可办理行政许可和公共服务事项88项，</w:t>
      </w:r>
      <w:r w:rsidR="003A7CEE" w:rsidRPr="00E762EF">
        <w:rPr>
          <w:rFonts w:ascii="仿宋_GB2312" w:eastAsia="仿宋_GB2312" w:hAnsi="仿宋_GB2312" w:cs="仿宋_GB2312" w:hint="eastAsia"/>
          <w:sz w:val="32"/>
          <w:szCs w:val="32"/>
        </w:rPr>
        <w:t>日均办件量达500件以上，较2018年同期增长10％，服务测评满意率在99.9%以上。</w:t>
      </w:r>
      <w:r w:rsidRPr="00E762EF">
        <w:rPr>
          <w:rFonts w:ascii="仿宋_GB2312" w:eastAsia="仿宋_GB2312" w:hAnsi="华文仿宋" w:cs="宋体" w:hint="eastAsia"/>
          <w:b/>
          <w:spacing w:val="8"/>
          <w:kern w:val="0"/>
          <w:sz w:val="32"/>
          <w:szCs w:val="32"/>
        </w:rPr>
        <w:t>打造更加规范的政府网站平台。</w:t>
      </w:r>
      <w:r w:rsidRPr="00E762EF">
        <w:rPr>
          <w:rFonts w:ascii="仿宋_GB2312" w:eastAsia="仿宋_GB2312" w:hAnsi="华文仿宋" w:hint="eastAsia"/>
          <w:sz w:val="32"/>
          <w:szCs w:val="32"/>
        </w:rPr>
        <w:t>对照新修订的《政府信息公开条例》，全面梳理、优化调整政府信息公开目录，严格执行门户网站信息报送工作考评办法，</w:t>
      </w:r>
      <w:r w:rsidR="003A7CEE" w:rsidRPr="00E762EF">
        <w:rPr>
          <w:rFonts w:ascii="仿宋_GB2312" w:eastAsia="仿宋_GB2312" w:hAnsi="华文仿宋" w:hint="eastAsia"/>
          <w:sz w:val="32"/>
          <w:szCs w:val="32"/>
        </w:rPr>
        <w:t>实行</w:t>
      </w:r>
      <w:r w:rsidRPr="00E762EF">
        <w:rPr>
          <w:rFonts w:ascii="仿宋_GB2312" w:eastAsia="仿宋_GB2312" w:hAnsi="华文仿宋" w:hint="eastAsia"/>
          <w:sz w:val="32"/>
          <w:szCs w:val="32"/>
        </w:rPr>
        <w:t>信息</w:t>
      </w:r>
      <w:r w:rsidR="003A7CEE" w:rsidRPr="00E762EF">
        <w:rPr>
          <w:rFonts w:ascii="仿宋_GB2312" w:eastAsia="仿宋_GB2312" w:hAnsi="华文仿宋" w:hint="eastAsia"/>
          <w:sz w:val="32"/>
          <w:szCs w:val="32"/>
        </w:rPr>
        <w:t>月度</w:t>
      </w:r>
      <w:r w:rsidRPr="00E762EF">
        <w:rPr>
          <w:rFonts w:ascii="仿宋_GB2312" w:eastAsia="仿宋_GB2312" w:hAnsi="华文仿宋" w:hint="eastAsia"/>
          <w:sz w:val="32"/>
          <w:szCs w:val="32"/>
        </w:rPr>
        <w:t>通报</w:t>
      </w:r>
      <w:r w:rsidR="003A7CEE" w:rsidRPr="00E762EF">
        <w:rPr>
          <w:rFonts w:ascii="仿宋_GB2312" w:eastAsia="仿宋_GB2312" w:hAnsi="华文仿宋" w:hint="eastAsia"/>
          <w:sz w:val="32"/>
          <w:szCs w:val="32"/>
        </w:rPr>
        <w:t>制。</w:t>
      </w:r>
      <w:r w:rsidR="003A7CEE" w:rsidRPr="00E762EF">
        <w:rPr>
          <w:rFonts w:ascii="仿宋_GB2312" w:eastAsia="仿宋_GB2312" w:hint="eastAsia"/>
          <w:sz w:val="32"/>
        </w:rPr>
        <w:t>冶金工业园网站全年主动公开各类信息755条，其中各类发文78件、政府动态要闻46条。</w:t>
      </w:r>
      <w:r w:rsidR="003A7CEE" w:rsidRPr="00E762EF">
        <w:rPr>
          <w:rFonts w:ascii="仿宋_GB2312" w:eastAsia="仿宋_GB2312" w:hAnsi="华文仿宋" w:cs="Times New Roman" w:hint="eastAsia"/>
          <w:b/>
          <w:color w:val="000000"/>
          <w:sz w:val="32"/>
          <w:szCs w:val="32"/>
        </w:rPr>
        <w:t>打造更具</w:t>
      </w:r>
      <w:r w:rsidR="003A7CEE" w:rsidRPr="00E762EF">
        <w:rPr>
          <w:rFonts w:ascii="仿宋_GB2312" w:eastAsia="仿宋_GB2312" w:hAnsi="华文仿宋" w:cs="宋体" w:hint="eastAsia"/>
          <w:b/>
          <w:color w:val="333333"/>
          <w:spacing w:val="8"/>
          <w:kern w:val="0"/>
          <w:sz w:val="32"/>
          <w:szCs w:val="32"/>
        </w:rPr>
        <w:t>活力的新媒体平台。</w:t>
      </w:r>
      <w:r w:rsidR="003A7CEE" w:rsidRPr="00E762EF">
        <w:rPr>
          <w:rFonts w:ascii="仿宋_GB2312" w:eastAsia="仿宋_GB2312" w:hAnsi="华文仿宋" w:cs="宋体" w:hint="eastAsia"/>
          <w:spacing w:val="8"/>
          <w:kern w:val="0"/>
          <w:sz w:val="32"/>
          <w:szCs w:val="32"/>
        </w:rPr>
        <w:t>充分</w:t>
      </w:r>
      <w:r w:rsidR="003A7CEE" w:rsidRPr="00E762EF">
        <w:rPr>
          <w:rFonts w:ascii="仿宋_GB2312" w:eastAsia="仿宋_GB2312" w:hAnsi="华文仿宋" w:hint="eastAsia"/>
          <w:sz w:val="32"/>
          <w:szCs w:val="32"/>
        </w:rPr>
        <w:t>发挥</w:t>
      </w:r>
      <w:r w:rsidR="002501A0" w:rsidRPr="00E762EF">
        <w:rPr>
          <w:rFonts w:ascii="仿宋_GB2312" w:eastAsia="仿宋_GB2312" w:hAnsi="华文仿宋" w:hint="eastAsia"/>
          <w:sz w:val="32"/>
          <w:szCs w:val="32"/>
        </w:rPr>
        <w:t>情牵沙洲微信平台</w:t>
      </w:r>
      <w:r w:rsidR="003A7CEE" w:rsidRPr="00E762EF">
        <w:rPr>
          <w:rFonts w:ascii="仿宋_GB2312" w:eastAsia="仿宋_GB2312" w:hAnsi="华文仿宋" w:hint="eastAsia"/>
          <w:sz w:val="32"/>
          <w:szCs w:val="32"/>
        </w:rPr>
        <w:t>宣传优势，围绕园（镇）特色亮点工作、</w:t>
      </w:r>
      <w:r w:rsidR="003A7CEE" w:rsidRPr="00E762EF">
        <w:rPr>
          <w:rFonts w:ascii="仿宋_GB2312" w:eastAsia="仿宋_GB2312" w:hAnsi="华文仿宋" w:hint="eastAsia"/>
          <w:sz w:val="32"/>
          <w:szCs w:val="32"/>
        </w:rPr>
        <w:lastRenderedPageBreak/>
        <w:t>民生实事工程等，及时向外传递锦丰“好声音”。</w:t>
      </w:r>
      <w:r w:rsidR="003A7CEE" w:rsidRPr="00E762EF">
        <w:rPr>
          <w:rFonts w:ascii="仿宋_GB2312" w:eastAsia="仿宋_GB2312" w:hAnsi="华文仿宋" w:cs="宋体" w:hint="eastAsia"/>
          <w:spacing w:val="8"/>
          <w:kern w:val="0"/>
          <w:sz w:val="32"/>
          <w:szCs w:val="32"/>
        </w:rPr>
        <w:t>注重放大新媒体平台双向互动效应，通过</w:t>
      </w:r>
      <w:r w:rsidR="003A7CEE" w:rsidRPr="00E762EF">
        <w:rPr>
          <w:rFonts w:ascii="仿宋_GB2312" w:eastAsia="仿宋_GB2312" w:hAnsi="华文仿宋" w:cs="宋体" w:hint="eastAsia"/>
          <w:sz w:val="32"/>
          <w:szCs w:val="32"/>
        </w:rPr>
        <w:t>开展“情</w:t>
      </w:r>
      <w:r w:rsidR="003A7CEE" w:rsidRPr="00E762EF">
        <w:rPr>
          <w:rFonts w:ascii="仿宋_GB2312" w:eastAsia="仿宋_GB2312" w:hAnsi="华文仿宋" w:hint="eastAsia"/>
          <w:sz w:val="32"/>
          <w:szCs w:val="32"/>
        </w:rPr>
        <w:t>粉福利</w:t>
      </w:r>
      <w:r w:rsidR="003A7CEE" w:rsidRPr="00E762EF">
        <w:rPr>
          <w:rFonts w:ascii="仿宋_GB2312" w:eastAsia="仿宋_GB2312" w:hAnsi="华文仿宋" w:cs="宋体" w:hint="eastAsia"/>
          <w:sz w:val="32"/>
          <w:szCs w:val="32"/>
        </w:rPr>
        <w:t>”“寄语70年，共话新征程”</w:t>
      </w:r>
      <w:r w:rsidR="003A7CEE" w:rsidRPr="00E762EF">
        <w:rPr>
          <w:rFonts w:ascii="仿宋_GB2312" w:eastAsia="仿宋_GB2312" w:hAnsi="华文仿宋" w:hint="eastAsia"/>
          <w:sz w:val="32"/>
          <w:szCs w:val="32"/>
        </w:rPr>
        <w:t>等线上活动</w:t>
      </w:r>
      <w:r w:rsidR="003A7CEE" w:rsidRPr="00E762EF">
        <w:rPr>
          <w:rFonts w:ascii="仿宋_GB2312" w:eastAsia="仿宋_GB2312" w:hAnsi="华文仿宋" w:cs="宋体" w:hint="eastAsia"/>
          <w:spacing w:val="8"/>
          <w:kern w:val="0"/>
          <w:sz w:val="32"/>
          <w:szCs w:val="32"/>
        </w:rPr>
        <w:t>方式，吸引公众参与互动，实现从单向公开到双向公开的跨越式转变。</w:t>
      </w:r>
      <w:r w:rsidR="003A7CEE" w:rsidRPr="00E762EF">
        <w:rPr>
          <w:rFonts w:ascii="仿宋_GB2312" w:eastAsia="仿宋_GB2312" w:hAnsi="华文仿宋" w:hint="eastAsia"/>
          <w:sz w:val="32"/>
          <w:szCs w:val="32"/>
        </w:rPr>
        <w:t>截至</w:t>
      </w:r>
      <w:r w:rsidR="002501A0" w:rsidRPr="00E762EF">
        <w:rPr>
          <w:rFonts w:ascii="仿宋_GB2312" w:eastAsia="仿宋_GB2312" w:hAnsi="华文仿宋" w:hint="eastAsia"/>
          <w:sz w:val="32"/>
          <w:szCs w:val="32"/>
        </w:rPr>
        <w:t>12</w:t>
      </w:r>
      <w:r w:rsidR="003A7CEE" w:rsidRPr="00E762EF">
        <w:rPr>
          <w:rFonts w:ascii="仿宋_GB2312" w:eastAsia="仿宋_GB2312" w:hAnsi="华文仿宋" w:hint="eastAsia"/>
          <w:sz w:val="32"/>
          <w:szCs w:val="32"/>
        </w:rPr>
        <w:t>月，共发布推文</w:t>
      </w:r>
      <w:r w:rsidR="005A0DD4" w:rsidRPr="00E762EF">
        <w:rPr>
          <w:rFonts w:ascii="仿宋_GB2312" w:eastAsia="仿宋_GB2312" w:hAnsi="华文仿宋" w:hint="eastAsia"/>
          <w:sz w:val="32"/>
          <w:szCs w:val="32"/>
        </w:rPr>
        <w:t>309</w:t>
      </w:r>
      <w:r w:rsidR="003A7CEE" w:rsidRPr="00E762EF">
        <w:rPr>
          <w:rFonts w:ascii="仿宋_GB2312" w:eastAsia="仿宋_GB2312" w:hAnsi="华文仿宋" w:hint="eastAsia"/>
          <w:sz w:val="32"/>
          <w:szCs w:val="32"/>
        </w:rPr>
        <w:t>次，文章</w:t>
      </w:r>
      <w:r w:rsidR="005A0DD4" w:rsidRPr="00E762EF">
        <w:rPr>
          <w:rFonts w:ascii="仿宋_GB2312" w:eastAsia="仿宋_GB2312" w:hAnsi="华文仿宋" w:hint="eastAsia"/>
          <w:sz w:val="32"/>
          <w:szCs w:val="32"/>
        </w:rPr>
        <w:t>876</w:t>
      </w:r>
      <w:r w:rsidR="003A7CEE" w:rsidRPr="00E762EF">
        <w:rPr>
          <w:rFonts w:ascii="仿宋_GB2312" w:eastAsia="仿宋_GB2312" w:hAnsi="华文仿宋" w:hint="eastAsia"/>
          <w:sz w:val="32"/>
          <w:szCs w:val="32"/>
        </w:rPr>
        <w:t>篇，阅读量</w:t>
      </w:r>
      <w:r w:rsidR="005A0DD4" w:rsidRPr="00E762EF">
        <w:rPr>
          <w:rFonts w:ascii="仿宋_GB2312" w:eastAsia="仿宋_GB2312" w:hAnsi="华文仿宋" w:hint="eastAsia"/>
          <w:sz w:val="32"/>
          <w:szCs w:val="32"/>
        </w:rPr>
        <w:t>234</w:t>
      </w:r>
      <w:r w:rsidR="003A7CEE" w:rsidRPr="00E762EF">
        <w:rPr>
          <w:rFonts w:ascii="仿宋_GB2312" w:eastAsia="仿宋_GB2312" w:hAnsi="华文仿宋" w:hint="eastAsia"/>
          <w:sz w:val="32"/>
          <w:szCs w:val="32"/>
        </w:rPr>
        <w:t>万</w:t>
      </w:r>
      <w:r w:rsidR="002501A0" w:rsidRPr="00E762EF">
        <w:rPr>
          <w:rFonts w:ascii="仿宋_GB2312" w:eastAsia="仿宋_GB2312" w:hAnsi="华文仿宋" w:hint="eastAsia"/>
          <w:sz w:val="32"/>
          <w:szCs w:val="32"/>
        </w:rPr>
        <w:t>。</w:t>
      </w:r>
    </w:p>
    <w:p w:rsidR="003A7CEE" w:rsidRPr="000E4986" w:rsidRDefault="002501A0" w:rsidP="000E4986">
      <w:pPr>
        <w:spacing w:line="520" w:lineRule="exact"/>
        <w:ind w:firstLineChars="204" w:firstLine="653"/>
        <w:rPr>
          <w:rFonts w:ascii="华文楷体" w:eastAsia="华文楷体" w:hAnsi="华文楷体"/>
          <w:b/>
          <w:sz w:val="32"/>
        </w:rPr>
      </w:pPr>
      <w:bookmarkStart w:id="2" w:name="_Hlk30344984"/>
      <w:r w:rsidRPr="000E4986">
        <w:rPr>
          <w:rFonts w:ascii="华文楷体" w:eastAsia="华文楷体" w:hAnsi="华文楷体" w:hint="eastAsia"/>
          <w:b/>
          <w:sz w:val="32"/>
        </w:rPr>
        <w:t>（</w:t>
      </w:r>
      <w:r w:rsidR="00F05C2E">
        <w:rPr>
          <w:rFonts w:ascii="华文楷体" w:eastAsia="华文楷体" w:hAnsi="华文楷体" w:hint="eastAsia"/>
          <w:b/>
          <w:sz w:val="32"/>
        </w:rPr>
        <w:t>六</w:t>
      </w:r>
      <w:r w:rsidRPr="000E4986">
        <w:rPr>
          <w:rFonts w:ascii="华文楷体" w:eastAsia="华文楷体" w:hAnsi="华文楷体" w:hint="eastAsia"/>
          <w:b/>
          <w:sz w:val="32"/>
        </w:rPr>
        <w:t>）</w:t>
      </w:r>
      <w:r w:rsidR="000B5CB3" w:rsidRPr="000E4986">
        <w:rPr>
          <w:rFonts w:ascii="华文楷体" w:eastAsia="华文楷体" w:hAnsi="华文楷体" w:hint="eastAsia"/>
          <w:b/>
          <w:sz w:val="32"/>
        </w:rPr>
        <w:t>加强监督保障</w:t>
      </w:r>
    </w:p>
    <w:bookmarkEnd w:id="2"/>
    <w:p w:rsidR="000B5CB3" w:rsidRPr="00E762EF" w:rsidRDefault="000B5CB3" w:rsidP="00E762EF">
      <w:pPr>
        <w:spacing w:line="520" w:lineRule="exact"/>
        <w:ind w:firstLineChars="204" w:firstLine="688"/>
        <w:rPr>
          <w:rFonts w:ascii="仿宋_GB2312" w:eastAsia="仿宋_GB2312" w:hAnsi="华文仿宋" w:cs="Times New Roman"/>
          <w:color w:val="000000"/>
          <w:sz w:val="32"/>
          <w:szCs w:val="32"/>
        </w:rPr>
      </w:pPr>
      <w:r w:rsidRPr="00E762EF">
        <w:rPr>
          <w:rFonts w:ascii="仿宋_GB2312" w:eastAsia="仿宋_GB2312" w:hAnsi="华文仿宋" w:cs="宋体" w:hint="eastAsia"/>
          <w:b/>
          <w:color w:val="333333"/>
          <w:spacing w:val="8"/>
          <w:kern w:val="0"/>
          <w:sz w:val="32"/>
          <w:szCs w:val="32"/>
        </w:rPr>
        <w:t>一是</w:t>
      </w:r>
      <w:r w:rsidRPr="00E762EF">
        <w:rPr>
          <w:rFonts w:ascii="仿宋_GB2312" w:eastAsia="仿宋_GB2312" w:hAnsi="华文仿宋" w:cs="宋体" w:hint="eastAsia"/>
          <w:b/>
          <w:spacing w:val="8"/>
          <w:kern w:val="0"/>
          <w:sz w:val="32"/>
          <w:szCs w:val="32"/>
        </w:rPr>
        <w:t>构筑组织体系。</w:t>
      </w:r>
      <w:r w:rsidRPr="00E762EF">
        <w:rPr>
          <w:rFonts w:ascii="仿宋_GB2312" w:eastAsia="仿宋_GB2312" w:hAnsi="华文仿宋" w:cs="宋体" w:hint="eastAsia"/>
          <w:color w:val="333333"/>
          <w:spacing w:val="8"/>
          <w:kern w:val="0"/>
          <w:sz w:val="32"/>
          <w:szCs w:val="32"/>
        </w:rPr>
        <w:t>根</w:t>
      </w:r>
      <w:r w:rsidRPr="00E762EF">
        <w:rPr>
          <w:rFonts w:ascii="仿宋_GB2312" w:eastAsia="仿宋_GB2312" w:hAnsi="华文仿宋" w:cs="宋体" w:hint="eastAsia"/>
          <w:kern w:val="0"/>
          <w:sz w:val="32"/>
          <w:szCs w:val="32"/>
        </w:rPr>
        <w:t>据局（室）调整和人员变动情况，调整了政务公开工作领导小组。由各局（室）、办事处（事务办）综合科负责人员组成工作联络组，不定期研究解决政务公开工作相关问题，同时各村（社区）也明确了专人负责定期收集、报送信息等。形成了园（镇）、村齐抓共管，遍及各领域、条线的政务公开工作组织体系，为政务公开工作顺利开展提</w:t>
      </w:r>
      <w:r w:rsidRPr="00E762EF">
        <w:rPr>
          <w:rFonts w:ascii="仿宋_GB2312" w:eastAsia="仿宋_GB2312" w:hAnsi="华文仿宋" w:cs="Times New Roman" w:hint="eastAsia"/>
          <w:color w:val="000000"/>
          <w:sz w:val="32"/>
          <w:szCs w:val="32"/>
        </w:rPr>
        <w:t>供了组织保证。</w:t>
      </w:r>
    </w:p>
    <w:p w:rsidR="000B5CB3" w:rsidRDefault="000B5CB3" w:rsidP="00E762EF">
      <w:pPr>
        <w:spacing w:line="520" w:lineRule="exact"/>
        <w:ind w:firstLineChars="204" w:firstLine="655"/>
        <w:rPr>
          <w:rFonts w:ascii="仿宋_GB2312" w:eastAsia="仿宋_GB2312" w:hAnsi="华文仿宋"/>
          <w:color w:val="000000"/>
          <w:sz w:val="32"/>
          <w:szCs w:val="32"/>
        </w:rPr>
      </w:pPr>
      <w:r w:rsidRPr="00E762EF">
        <w:rPr>
          <w:rFonts w:ascii="仿宋_GB2312" w:eastAsia="仿宋_GB2312" w:hAnsi="华文仿宋" w:cs="Times New Roman" w:hint="eastAsia"/>
          <w:b/>
          <w:color w:val="000000"/>
          <w:sz w:val="32"/>
          <w:szCs w:val="32"/>
        </w:rPr>
        <w:t>二是严格考核监督。</w:t>
      </w:r>
      <w:r w:rsidRPr="00E762EF">
        <w:rPr>
          <w:rFonts w:ascii="仿宋_GB2312" w:eastAsia="仿宋_GB2312" w:hAnsi="华文仿宋" w:cs="Times New Roman" w:hint="eastAsia"/>
          <w:color w:val="000000"/>
          <w:sz w:val="32"/>
          <w:szCs w:val="32"/>
        </w:rPr>
        <w:t>政务公开是法治政府的重要任务，与群众切身利益息息</w:t>
      </w:r>
      <w:r w:rsidRPr="00E762EF">
        <w:rPr>
          <w:rFonts w:ascii="仿宋_GB2312" w:eastAsia="仿宋_GB2312" w:hAnsi="华文仿宋" w:hint="eastAsia"/>
          <w:color w:val="000000"/>
          <w:sz w:val="32"/>
          <w:szCs w:val="32"/>
        </w:rPr>
        <w:t>相关。为确保此项工作有人抓、有人管，增强公开实效性，园（镇）建立了监察、人大和社会三方监督模式，将政务公开工作列入政风行风评议重点内容，对于工作失职、造成负面影响或引发行政败诉的一律取消个人和所在部门评先评优资格。</w:t>
      </w:r>
      <w:r w:rsidR="000D0CB7">
        <w:rPr>
          <w:rFonts w:ascii="仿宋_GB2312" w:eastAsia="仿宋_GB2312" w:hAnsi="华文仿宋" w:hint="eastAsia"/>
          <w:color w:val="000000"/>
          <w:sz w:val="32"/>
          <w:szCs w:val="32"/>
        </w:rPr>
        <w:t>2</w:t>
      </w:r>
      <w:r w:rsidR="000D0CB7">
        <w:rPr>
          <w:rFonts w:ascii="仿宋_GB2312" w:eastAsia="仿宋_GB2312" w:hAnsi="华文仿宋"/>
          <w:color w:val="000000"/>
          <w:sz w:val="32"/>
          <w:szCs w:val="32"/>
        </w:rPr>
        <w:t>019</w:t>
      </w:r>
      <w:r w:rsidR="000D0CB7">
        <w:rPr>
          <w:rFonts w:ascii="仿宋_GB2312" w:eastAsia="仿宋_GB2312" w:hAnsi="华文仿宋" w:hint="eastAsia"/>
          <w:color w:val="000000"/>
          <w:sz w:val="32"/>
          <w:szCs w:val="32"/>
        </w:rPr>
        <w:t>年度</w:t>
      </w:r>
      <w:r w:rsidR="000E6D7B">
        <w:rPr>
          <w:rFonts w:ascii="仿宋_GB2312" w:eastAsia="仿宋_GB2312" w:hAnsi="华文仿宋" w:hint="eastAsia"/>
          <w:color w:val="000000"/>
          <w:sz w:val="32"/>
          <w:szCs w:val="32"/>
        </w:rPr>
        <w:t>，</w:t>
      </w:r>
      <w:r w:rsidR="00557AC1">
        <w:rPr>
          <w:rFonts w:ascii="仿宋_GB2312" w:eastAsia="仿宋_GB2312" w:hAnsi="华文仿宋" w:hint="eastAsia"/>
          <w:color w:val="000000"/>
          <w:sz w:val="32"/>
          <w:szCs w:val="32"/>
        </w:rPr>
        <w:t>基层站所</w:t>
      </w:r>
      <w:r w:rsidR="000D0CB7">
        <w:rPr>
          <w:rFonts w:ascii="仿宋_GB2312" w:eastAsia="仿宋_GB2312" w:hAnsi="华文仿宋" w:hint="eastAsia"/>
          <w:color w:val="000000"/>
          <w:sz w:val="32"/>
          <w:szCs w:val="32"/>
        </w:rPr>
        <w:t>政务公开</w:t>
      </w:r>
      <w:r w:rsidR="000E6D7B">
        <w:rPr>
          <w:rFonts w:ascii="仿宋_GB2312" w:eastAsia="仿宋_GB2312" w:hAnsi="华文仿宋" w:hint="eastAsia"/>
          <w:color w:val="000000"/>
          <w:sz w:val="32"/>
          <w:szCs w:val="32"/>
        </w:rPr>
        <w:t>民主测评结果整体较好</w:t>
      </w:r>
      <w:r w:rsidR="008B52B5">
        <w:rPr>
          <w:rFonts w:ascii="仿宋_GB2312" w:eastAsia="仿宋_GB2312" w:hAnsi="华文仿宋" w:hint="eastAsia"/>
          <w:color w:val="000000"/>
          <w:sz w:val="32"/>
          <w:szCs w:val="32"/>
        </w:rPr>
        <w:t>。</w:t>
      </w:r>
    </w:p>
    <w:p w:rsidR="000E4986" w:rsidRPr="000E4986" w:rsidRDefault="000E4986" w:rsidP="000E4986">
      <w:pPr>
        <w:spacing w:line="520" w:lineRule="exact"/>
        <w:ind w:firstLineChars="204" w:firstLine="653"/>
        <w:rPr>
          <w:rFonts w:ascii="黑体" w:eastAsia="黑体" w:hAnsi="黑体" w:cs="Times New Roman"/>
          <w:color w:val="000000"/>
          <w:sz w:val="32"/>
          <w:szCs w:val="32"/>
        </w:rPr>
      </w:pPr>
      <w:r w:rsidRPr="000E4986">
        <w:rPr>
          <w:rFonts w:ascii="黑体" w:eastAsia="黑体" w:hAnsi="黑体" w:cs="Times New Roman" w:hint="eastAsia"/>
          <w:color w:val="000000"/>
          <w:sz w:val="32"/>
          <w:szCs w:val="32"/>
        </w:rPr>
        <w:t>二、主动公开政府信息情况</w:t>
      </w:r>
    </w:p>
    <w:tbl>
      <w:tblPr>
        <w:tblW w:w="8140" w:type="dxa"/>
        <w:jc w:val="center"/>
        <w:tblCellMar>
          <w:left w:w="0" w:type="dxa"/>
          <w:right w:w="0" w:type="dxa"/>
        </w:tblCellMar>
        <w:tblLook w:val="0000" w:firstRow="0" w:lastRow="0" w:firstColumn="0" w:lastColumn="0" w:noHBand="0" w:noVBand="0"/>
      </w:tblPr>
      <w:tblGrid>
        <w:gridCol w:w="2650"/>
        <w:gridCol w:w="1896"/>
        <w:gridCol w:w="1713"/>
        <w:gridCol w:w="1881"/>
      </w:tblGrid>
      <w:tr w:rsidR="000E4986" w:rsidRPr="000E4986" w:rsidTr="001837A5">
        <w:trPr>
          <w:trHeight w:hRule="exact" w:val="397"/>
          <w:jc w:val="center"/>
        </w:trPr>
        <w:tc>
          <w:tcPr>
            <w:tcW w:w="8140" w:type="dxa"/>
            <w:gridSpan w:val="4"/>
            <w:tcBorders>
              <w:top w:val="single" w:sz="8" w:space="0" w:color="auto"/>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第二十条第（一）项</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信息内容</w:t>
            </w:r>
          </w:p>
        </w:tc>
        <w:tc>
          <w:tcPr>
            <w:tcW w:w="189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本年新</w:t>
            </w:r>
            <w:r w:rsidRPr="000E4986">
              <w:rPr>
                <w:rFonts w:ascii="宋体" w:eastAsia="宋体" w:hAnsi="宋体" w:cs="宋体"/>
                <w:kern w:val="0"/>
                <w:sz w:val="20"/>
                <w:szCs w:val="20"/>
              </w:rPr>
              <w:t>制作数量</w:t>
            </w:r>
          </w:p>
        </w:tc>
        <w:tc>
          <w:tcPr>
            <w:tcW w:w="17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本年新</w:t>
            </w:r>
            <w:r w:rsidRPr="000E4986">
              <w:rPr>
                <w:rFonts w:ascii="宋体" w:eastAsia="宋体" w:hAnsi="宋体" w:cs="宋体"/>
                <w:kern w:val="0"/>
                <w:sz w:val="20"/>
                <w:szCs w:val="20"/>
              </w:rPr>
              <w:t>公开数量</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对外公开总数量</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t>规章</w:t>
            </w:r>
          </w:p>
        </w:tc>
        <w:tc>
          <w:tcPr>
            <w:tcW w:w="189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713"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t>规范性文件</w:t>
            </w:r>
          </w:p>
        </w:tc>
        <w:tc>
          <w:tcPr>
            <w:tcW w:w="189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713"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5</w:t>
            </w:r>
          </w:p>
        </w:tc>
      </w:tr>
      <w:tr w:rsidR="000E4986" w:rsidRPr="000E4986" w:rsidTr="001837A5">
        <w:trPr>
          <w:trHeight w:hRule="exact" w:val="397"/>
          <w:jc w:val="center"/>
        </w:trPr>
        <w:tc>
          <w:tcPr>
            <w:tcW w:w="8140" w:type="dxa"/>
            <w:gridSpan w:val="4"/>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第二十条第（五）项</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信息内容</w:t>
            </w:r>
          </w:p>
        </w:tc>
        <w:tc>
          <w:tcPr>
            <w:tcW w:w="189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上一年项目数量</w:t>
            </w:r>
          </w:p>
        </w:tc>
        <w:tc>
          <w:tcPr>
            <w:tcW w:w="17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本年增/减</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处理决定数量</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t>行政许可</w:t>
            </w:r>
          </w:p>
        </w:tc>
        <w:tc>
          <w:tcPr>
            <w:tcW w:w="1896" w:type="dxa"/>
            <w:tcBorders>
              <w:top w:val="nil"/>
              <w:left w:val="nil"/>
              <w:bottom w:val="single" w:sz="8" w:space="0" w:color="auto"/>
              <w:right w:val="single" w:sz="8" w:space="0" w:color="auto"/>
            </w:tcBorders>
            <w:noWrap/>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713"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lastRenderedPageBreak/>
              <w:t>其他对外管理服务事项</w:t>
            </w:r>
          </w:p>
        </w:tc>
        <w:tc>
          <w:tcPr>
            <w:tcW w:w="1896" w:type="dxa"/>
            <w:tcBorders>
              <w:top w:val="nil"/>
              <w:left w:val="nil"/>
              <w:bottom w:val="single" w:sz="8" w:space="0" w:color="auto"/>
              <w:right w:val="single" w:sz="8" w:space="0" w:color="auto"/>
            </w:tcBorders>
            <w:noWrap/>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713"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r>
      <w:tr w:rsidR="000E4986" w:rsidRPr="000E4986" w:rsidTr="001837A5">
        <w:trPr>
          <w:trHeight w:hRule="exact" w:val="397"/>
          <w:jc w:val="center"/>
        </w:trPr>
        <w:tc>
          <w:tcPr>
            <w:tcW w:w="8140" w:type="dxa"/>
            <w:gridSpan w:val="4"/>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第二十条第（六）项</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信息内容</w:t>
            </w:r>
          </w:p>
        </w:tc>
        <w:tc>
          <w:tcPr>
            <w:tcW w:w="189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上一年项目数量</w:t>
            </w:r>
          </w:p>
        </w:tc>
        <w:tc>
          <w:tcPr>
            <w:tcW w:w="17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本年增/减</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处理决定数量</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t>行政处罚</w:t>
            </w:r>
          </w:p>
        </w:tc>
        <w:tc>
          <w:tcPr>
            <w:tcW w:w="1896" w:type="dxa"/>
            <w:tcBorders>
              <w:top w:val="nil"/>
              <w:left w:val="nil"/>
              <w:bottom w:val="single" w:sz="8" w:space="0" w:color="auto"/>
              <w:right w:val="single" w:sz="8" w:space="0" w:color="auto"/>
            </w:tcBorders>
            <w:noWrap/>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713"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t>行政强制</w:t>
            </w:r>
          </w:p>
        </w:tc>
        <w:tc>
          <w:tcPr>
            <w:tcW w:w="1896" w:type="dxa"/>
            <w:tcBorders>
              <w:top w:val="nil"/>
              <w:left w:val="nil"/>
              <w:bottom w:val="single" w:sz="8" w:space="0" w:color="auto"/>
              <w:right w:val="single" w:sz="8" w:space="0" w:color="auto"/>
            </w:tcBorders>
            <w:noWrap/>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713"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r>
      <w:tr w:rsidR="000E4986" w:rsidRPr="000E4986" w:rsidTr="001837A5">
        <w:trPr>
          <w:trHeight w:hRule="exact" w:val="397"/>
          <w:jc w:val="center"/>
        </w:trPr>
        <w:tc>
          <w:tcPr>
            <w:tcW w:w="8140" w:type="dxa"/>
            <w:gridSpan w:val="4"/>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第二十条第（八）项</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信息内容</w:t>
            </w:r>
          </w:p>
        </w:tc>
        <w:tc>
          <w:tcPr>
            <w:tcW w:w="189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上一年项目数量</w:t>
            </w:r>
          </w:p>
        </w:tc>
        <w:tc>
          <w:tcPr>
            <w:tcW w:w="3594"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本年增/减</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t>行政事业性收费</w:t>
            </w:r>
          </w:p>
        </w:tc>
        <w:tc>
          <w:tcPr>
            <w:tcW w:w="189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3594" w:type="dxa"/>
            <w:gridSpan w:val="2"/>
            <w:tcBorders>
              <w:top w:val="nil"/>
              <w:left w:val="nil"/>
              <w:bottom w:val="single" w:sz="8" w:space="0" w:color="auto"/>
              <w:right w:val="single" w:sz="8" w:space="0" w:color="000000"/>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r>
      <w:tr w:rsidR="000E4986" w:rsidRPr="000E4986" w:rsidTr="001837A5">
        <w:trPr>
          <w:trHeight w:hRule="exact" w:val="397"/>
          <w:jc w:val="center"/>
        </w:trPr>
        <w:tc>
          <w:tcPr>
            <w:tcW w:w="8140" w:type="dxa"/>
            <w:gridSpan w:val="4"/>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第二十条第（九）项</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信息内容</w:t>
            </w:r>
          </w:p>
        </w:tc>
        <w:tc>
          <w:tcPr>
            <w:tcW w:w="189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采购项目数量</w:t>
            </w:r>
          </w:p>
        </w:tc>
        <w:tc>
          <w:tcPr>
            <w:tcW w:w="3594"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采购总金额</w:t>
            </w:r>
          </w:p>
        </w:tc>
      </w:tr>
      <w:tr w:rsidR="000E4986" w:rsidRPr="000E4986" w:rsidTr="001837A5">
        <w:trPr>
          <w:trHeight w:hRule="exact" w:val="397"/>
          <w:jc w:val="center"/>
        </w:trPr>
        <w:tc>
          <w:tcPr>
            <w:tcW w:w="26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left"/>
              <w:rPr>
                <w:rFonts w:ascii="宋体" w:eastAsia="宋体" w:hAnsi="宋体" w:cs="宋体"/>
                <w:kern w:val="0"/>
                <w:sz w:val="24"/>
                <w:szCs w:val="24"/>
              </w:rPr>
            </w:pPr>
            <w:r w:rsidRPr="000E4986">
              <w:rPr>
                <w:rFonts w:ascii="宋体" w:eastAsia="宋体" w:hAnsi="宋体" w:cs="宋体" w:hint="eastAsia"/>
                <w:color w:val="000000"/>
                <w:kern w:val="0"/>
                <w:sz w:val="20"/>
                <w:szCs w:val="20"/>
              </w:rPr>
              <w:t>政府集中采购</w:t>
            </w:r>
          </w:p>
        </w:tc>
        <w:tc>
          <w:tcPr>
            <w:tcW w:w="189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0E4986" w:rsidRPr="000E4986" w:rsidRDefault="000E4986" w:rsidP="000E4986">
            <w:pPr>
              <w:widowControl/>
              <w:spacing w:line="24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46</w:t>
            </w:r>
          </w:p>
        </w:tc>
        <w:tc>
          <w:tcPr>
            <w:tcW w:w="3594" w:type="dxa"/>
            <w:gridSpan w:val="2"/>
            <w:tcBorders>
              <w:top w:val="nil"/>
              <w:left w:val="nil"/>
              <w:bottom w:val="single" w:sz="8" w:space="0" w:color="auto"/>
              <w:right w:val="single" w:sz="8" w:space="0" w:color="000000"/>
            </w:tcBorders>
            <w:noWrap/>
            <w:tcMar>
              <w:top w:w="0" w:type="dxa"/>
              <w:left w:w="108" w:type="dxa"/>
              <w:bottom w:w="0" w:type="dxa"/>
              <w:right w:w="108" w:type="dxa"/>
            </w:tcMar>
            <w:vAlign w:val="center"/>
          </w:tcPr>
          <w:p w:rsidR="000E4986" w:rsidRPr="00433ADD" w:rsidRDefault="000E4986" w:rsidP="000E4986">
            <w:pPr>
              <w:widowControl/>
              <w:spacing w:line="240" w:lineRule="exact"/>
              <w:jc w:val="center"/>
              <w:rPr>
                <w:rFonts w:ascii="宋体" w:eastAsia="宋体" w:hAnsi="宋体" w:cs="宋体"/>
                <w:kern w:val="0"/>
                <w:sz w:val="24"/>
                <w:szCs w:val="24"/>
              </w:rPr>
            </w:pPr>
            <w:r w:rsidRPr="00433ADD">
              <w:rPr>
                <w:rFonts w:ascii="宋体" w:eastAsia="宋体" w:hAnsi="宋体" w:cs="宋体" w:hint="eastAsia"/>
                <w:kern w:val="0"/>
                <w:sz w:val="24"/>
                <w:szCs w:val="24"/>
              </w:rPr>
              <w:t>4801.75</w:t>
            </w:r>
            <w:r w:rsidR="00433ADD" w:rsidRPr="00433ADD">
              <w:rPr>
                <w:rFonts w:ascii="宋体" w:eastAsia="宋体" w:hAnsi="宋体" w:cs="宋体"/>
                <w:kern w:val="0"/>
                <w:sz w:val="24"/>
                <w:szCs w:val="24"/>
              </w:rPr>
              <w:t>23</w:t>
            </w:r>
            <w:r w:rsidRPr="00433ADD">
              <w:rPr>
                <w:rFonts w:ascii="宋体" w:eastAsia="宋体" w:hAnsi="宋体" w:cs="宋体" w:hint="eastAsia"/>
                <w:kern w:val="0"/>
                <w:sz w:val="24"/>
                <w:szCs w:val="24"/>
              </w:rPr>
              <w:t>万元</w:t>
            </w:r>
          </w:p>
        </w:tc>
      </w:tr>
    </w:tbl>
    <w:p w:rsidR="000E4986" w:rsidRDefault="000E4986" w:rsidP="000E4986">
      <w:pPr>
        <w:spacing w:line="520" w:lineRule="exact"/>
        <w:ind w:firstLineChars="204" w:firstLine="653"/>
        <w:rPr>
          <w:rFonts w:ascii="黑体" w:eastAsia="黑体" w:hAnsi="黑体" w:cs="Times New Roman"/>
          <w:color w:val="000000"/>
          <w:sz w:val="32"/>
          <w:szCs w:val="32"/>
        </w:rPr>
      </w:pPr>
    </w:p>
    <w:p w:rsidR="000E4986" w:rsidRDefault="000E4986" w:rsidP="000E4986">
      <w:pPr>
        <w:spacing w:line="520" w:lineRule="exact"/>
        <w:ind w:firstLineChars="204" w:firstLine="653"/>
        <w:rPr>
          <w:rFonts w:ascii="黑体" w:eastAsia="黑体" w:hAnsi="黑体" w:cs="Times New Roman"/>
          <w:color w:val="000000"/>
          <w:sz w:val="32"/>
          <w:szCs w:val="32"/>
        </w:rPr>
      </w:pPr>
    </w:p>
    <w:p w:rsidR="000E4986" w:rsidRPr="000E4986" w:rsidRDefault="000E4986" w:rsidP="000E4986">
      <w:pPr>
        <w:spacing w:line="520" w:lineRule="exact"/>
        <w:ind w:firstLineChars="204" w:firstLine="653"/>
        <w:rPr>
          <w:rFonts w:ascii="黑体" w:eastAsia="黑体" w:hAnsi="黑体" w:cs="Times New Roman"/>
          <w:color w:val="000000"/>
          <w:sz w:val="32"/>
          <w:szCs w:val="32"/>
        </w:rPr>
      </w:pPr>
      <w:r w:rsidRPr="000E4986">
        <w:rPr>
          <w:rFonts w:ascii="黑体" w:eastAsia="黑体" w:hAnsi="黑体" w:cs="Times New Roman" w:hint="eastAsia"/>
          <w:color w:val="000000"/>
          <w:sz w:val="32"/>
          <w:szCs w:val="32"/>
        </w:rPr>
        <w:t>三、收到和处理政府信息公开申请情况</w:t>
      </w:r>
    </w:p>
    <w:tbl>
      <w:tblPr>
        <w:tblW w:w="8697" w:type="dxa"/>
        <w:jc w:val="center"/>
        <w:tblCellMar>
          <w:left w:w="0" w:type="dxa"/>
          <w:right w:w="0" w:type="dxa"/>
        </w:tblCellMar>
        <w:tblLook w:val="0000" w:firstRow="0" w:lastRow="0" w:firstColumn="0" w:lastColumn="0" w:noHBand="0" w:noVBand="0"/>
      </w:tblPr>
      <w:tblGrid>
        <w:gridCol w:w="611"/>
        <w:gridCol w:w="816"/>
        <w:gridCol w:w="2308"/>
        <w:gridCol w:w="709"/>
        <w:gridCol w:w="709"/>
        <w:gridCol w:w="648"/>
        <w:gridCol w:w="808"/>
        <w:gridCol w:w="812"/>
        <w:gridCol w:w="567"/>
        <w:gridCol w:w="709"/>
      </w:tblGrid>
      <w:tr w:rsidR="000E4986" w:rsidRPr="000E4986" w:rsidTr="000E4986">
        <w:trPr>
          <w:jc w:val="center"/>
        </w:trPr>
        <w:tc>
          <w:tcPr>
            <w:tcW w:w="3735" w:type="dxa"/>
            <w:gridSpan w:val="3"/>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（本列数据的勾稽关系为：第一项加第二项之和，等于第三项加第四项之和）</w:t>
            </w:r>
          </w:p>
        </w:tc>
        <w:tc>
          <w:tcPr>
            <w:tcW w:w="4962"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申请人情况</w:t>
            </w:r>
          </w:p>
        </w:tc>
      </w:tr>
      <w:tr w:rsidR="000E4986" w:rsidRPr="000E4986" w:rsidTr="000E4986">
        <w:trPr>
          <w:jc w:val="center"/>
        </w:trPr>
        <w:tc>
          <w:tcPr>
            <w:tcW w:w="3735" w:type="dxa"/>
            <w:gridSpan w:val="3"/>
            <w:vMerge/>
            <w:tcBorders>
              <w:top w:val="single" w:sz="8" w:space="0" w:color="auto"/>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70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自然人</w:t>
            </w:r>
          </w:p>
        </w:tc>
        <w:tc>
          <w:tcPr>
            <w:tcW w:w="3544"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法人或其他组织</w:t>
            </w:r>
          </w:p>
        </w:tc>
        <w:tc>
          <w:tcPr>
            <w:tcW w:w="70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总计</w:t>
            </w:r>
          </w:p>
        </w:tc>
      </w:tr>
      <w:tr w:rsidR="000E4986" w:rsidRPr="000E4986" w:rsidTr="000E4986">
        <w:trPr>
          <w:jc w:val="center"/>
        </w:trPr>
        <w:tc>
          <w:tcPr>
            <w:tcW w:w="3735" w:type="dxa"/>
            <w:gridSpan w:val="3"/>
            <w:vMerge/>
            <w:tcBorders>
              <w:top w:val="single" w:sz="8" w:space="0" w:color="auto"/>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709"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0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商业企业</w:t>
            </w: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0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科研机构</w:t>
            </w:r>
          </w:p>
        </w:tc>
        <w:tc>
          <w:tcPr>
            <w:tcW w:w="8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0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社会公益组织</w:t>
            </w:r>
          </w:p>
        </w:tc>
        <w:tc>
          <w:tcPr>
            <w:tcW w:w="8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0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法律服务机构</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其他</w:t>
            </w:r>
          </w:p>
        </w:tc>
        <w:tc>
          <w:tcPr>
            <w:tcW w:w="709" w:type="dxa"/>
            <w:vMerge/>
            <w:tcBorders>
              <w:top w:val="single" w:sz="8" w:space="0" w:color="auto"/>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r>
      <w:tr w:rsidR="000E4986" w:rsidRPr="000E4986" w:rsidTr="000E4986">
        <w:trPr>
          <w:jc w:val="center"/>
        </w:trPr>
        <w:tc>
          <w:tcPr>
            <w:tcW w:w="3735" w:type="dxa"/>
            <w:gridSpan w:val="3"/>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宋体" w:eastAsia="宋体" w:hAnsi="宋体" w:cs="宋体" w:hint="eastAsia"/>
                <w:kern w:val="0"/>
                <w:sz w:val="20"/>
                <w:szCs w:val="20"/>
              </w:rPr>
              <w:t>一、本年新收政府信息公开申请数量</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9</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9</w:t>
            </w:r>
          </w:p>
        </w:tc>
      </w:tr>
      <w:tr w:rsidR="000E4986" w:rsidRPr="000E4986" w:rsidTr="000E4986">
        <w:trPr>
          <w:jc w:val="center"/>
        </w:trPr>
        <w:tc>
          <w:tcPr>
            <w:tcW w:w="3735" w:type="dxa"/>
            <w:gridSpan w:val="3"/>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宋体" w:eastAsia="宋体" w:hAnsi="宋体" w:cs="宋体" w:hint="eastAsia"/>
                <w:kern w:val="0"/>
                <w:sz w:val="20"/>
                <w:szCs w:val="20"/>
              </w:rPr>
              <w:t>二、上年结转政府信息公开申请数量</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3</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3</w:t>
            </w:r>
          </w:p>
        </w:tc>
      </w:tr>
      <w:tr w:rsidR="000E4986" w:rsidRPr="000E4986" w:rsidTr="000E4986">
        <w:trPr>
          <w:jc w:val="center"/>
        </w:trPr>
        <w:tc>
          <w:tcPr>
            <w:tcW w:w="611" w:type="dxa"/>
            <w:vMerge w:val="restart"/>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0"/>
                <w:szCs w:val="20"/>
              </w:rPr>
              <w:t>三、本年度办理结果</w:t>
            </w:r>
          </w:p>
        </w:tc>
        <w:tc>
          <w:tcPr>
            <w:tcW w:w="3124" w:type="dxa"/>
            <w:gridSpan w:val="2"/>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（一）予以公开</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3</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3</w:t>
            </w: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3124" w:type="dxa"/>
            <w:gridSpan w:val="2"/>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（二）部分公开（区分处理的，只计这一情形，不计其他情形）</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D908C8" w:rsidP="000E4986">
            <w:pPr>
              <w:widowControl/>
              <w:spacing w:line="260" w:lineRule="exact"/>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D908C8" w:rsidP="000E4986">
            <w:pPr>
              <w:widowControl/>
              <w:spacing w:line="260" w:lineRule="exact"/>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（三）不予公开</w:t>
            </w: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1.属于国家秘密</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2.其他法律行政法规禁止公开</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3.危及“三安全一稳定”</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4.保护第三方合法权益</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5.属于三类内部事务信息</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6.属于四类过程性信息</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7.属于行政执法案卷</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8.属于行政查询事项</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（四）无法提供</w:t>
            </w: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1.本机关不掌握相关政府信息</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5</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5</w:t>
            </w: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2.没有现成信息需要另行制作</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3.补正后申请内容仍不明确</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（五）不予处理</w:t>
            </w: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1.信访举报投诉类申请</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2.重复申请</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3.要求提供公开出版物</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4.无正当理由大量反复申请</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816" w:type="dxa"/>
            <w:vMerge/>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23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5.要求行政机关确认或重新出具已获取信息</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3124" w:type="dxa"/>
            <w:gridSpan w:val="2"/>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（六）其他处理</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2</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2</w:t>
            </w:r>
          </w:p>
        </w:tc>
      </w:tr>
      <w:tr w:rsidR="000E4986" w:rsidRPr="000E4986" w:rsidTr="000E4986">
        <w:trPr>
          <w:jc w:val="center"/>
        </w:trPr>
        <w:tc>
          <w:tcPr>
            <w:tcW w:w="611" w:type="dxa"/>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p>
        </w:tc>
        <w:tc>
          <w:tcPr>
            <w:tcW w:w="3124" w:type="dxa"/>
            <w:gridSpan w:val="2"/>
            <w:tcBorders>
              <w:top w:val="nil"/>
              <w:left w:val="nil"/>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楷体" w:eastAsia="楷体" w:hAnsi="楷体" w:cs="宋体" w:hint="eastAsia"/>
                <w:kern w:val="0"/>
                <w:sz w:val="20"/>
                <w:szCs w:val="20"/>
              </w:rPr>
              <w:t>（七）总计</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r>
      <w:tr w:rsidR="000E4986" w:rsidRPr="000E4986" w:rsidTr="000E4986">
        <w:trPr>
          <w:jc w:val="center"/>
        </w:trPr>
        <w:tc>
          <w:tcPr>
            <w:tcW w:w="3735" w:type="dxa"/>
            <w:gridSpan w:val="3"/>
            <w:tcBorders>
              <w:top w:val="nil"/>
              <w:left w:val="single" w:sz="8" w:space="0" w:color="auto"/>
              <w:bottom w:val="single" w:sz="8" w:space="0" w:color="auto"/>
              <w:right w:val="single" w:sz="8" w:space="0" w:color="auto"/>
            </w:tcBorders>
            <w:vAlign w:val="center"/>
          </w:tcPr>
          <w:p w:rsidR="000E4986" w:rsidRPr="000E4986" w:rsidRDefault="000E4986" w:rsidP="000E4986">
            <w:pPr>
              <w:widowControl/>
              <w:spacing w:line="260" w:lineRule="exact"/>
              <w:jc w:val="left"/>
              <w:rPr>
                <w:rFonts w:ascii="宋体" w:eastAsia="宋体" w:hAnsi="宋体" w:cs="宋体"/>
                <w:kern w:val="0"/>
                <w:sz w:val="24"/>
                <w:szCs w:val="24"/>
              </w:rPr>
            </w:pPr>
            <w:r w:rsidRPr="000E4986">
              <w:rPr>
                <w:rFonts w:ascii="宋体" w:eastAsia="宋体" w:hAnsi="宋体" w:cs="宋体" w:hint="eastAsia"/>
                <w:kern w:val="0"/>
                <w:sz w:val="20"/>
                <w:szCs w:val="20"/>
              </w:rPr>
              <w:t>四、结转下年度继续办理</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64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0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812"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spacing w:line="260" w:lineRule="exact"/>
              <w:jc w:val="center"/>
              <w:rPr>
                <w:rFonts w:ascii="宋体" w:eastAsia="宋体" w:hAnsi="宋体" w:cs="宋体"/>
                <w:kern w:val="0"/>
                <w:sz w:val="24"/>
                <w:szCs w:val="24"/>
              </w:rPr>
            </w:pPr>
            <w:r w:rsidRPr="000E4986">
              <w:rPr>
                <w:rFonts w:ascii="宋体" w:eastAsia="宋体" w:hAnsi="宋体" w:cs="宋体" w:hint="eastAsia"/>
                <w:kern w:val="0"/>
                <w:sz w:val="24"/>
                <w:szCs w:val="24"/>
              </w:rPr>
              <w:t>1</w:t>
            </w:r>
          </w:p>
        </w:tc>
      </w:tr>
    </w:tbl>
    <w:p w:rsidR="000E4986" w:rsidRDefault="000E4986" w:rsidP="000E4986">
      <w:pPr>
        <w:spacing w:line="520" w:lineRule="exact"/>
        <w:ind w:firstLineChars="204" w:firstLine="653"/>
        <w:rPr>
          <w:rFonts w:ascii="黑体" w:eastAsia="黑体" w:hAnsi="黑体" w:cs="Times New Roman"/>
          <w:color w:val="000000"/>
          <w:sz w:val="32"/>
          <w:szCs w:val="32"/>
        </w:rPr>
      </w:pPr>
    </w:p>
    <w:p w:rsidR="000E4986" w:rsidRPr="000E4986" w:rsidRDefault="000E4986" w:rsidP="000E4986">
      <w:pPr>
        <w:spacing w:line="520" w:lineRule="exact"/>
        <w:ind w:firstLineChars="204" w:firstLine="653"/>
        <w:rPr>
          <w:rFonts w:ascii="黑体" w:eastAsia="黑体" w:hAnsi="黑体" w:cs="Times New Roman"/>
          <w:color w:val="000000"/>
          <w:sz w:val="32"/>
          <w:szCs w:val="32"/>
        </w:rPr>
      </w:pPr>
      <w:r>
        <w:rPr>
          <w:rFonts w:ascii="黑体" w:eastAsia="黑体" w:hAnsi="黑体" w:cs="Times New Roman" w:hint="eastAsia"/>
          <w:color w:val="000000"/>
          <w:sz w:val="32"/>
          <w:szCs w:val="32"/>
        </w:rPr>
        <w:t>四、</w:t>
      </w:r>
      <w:r w:rsidRPr="000E4986">
        <w:rPr>
          <w:rFonts w:ascii="黑体" w:eastAsia="黑体" w:hAnsi="黑体" w:cs="Times New Roman" w:hint="eastAsia"/>
          <w:color w:val="000000"/>
          <w:sz w:val="32"/>
          <w:szCs w:val="32"/>
        </w:rPr>
        <w:t>政府信息公开行政复议、行政诉讼情况</w:t>
      </w:r>
    </w:p>
    <w:tbl>
      <w:tblPr>
        <w:tblW w:w="9071" w:type="dxa"/>
        <w:jc w:val="center"/>
        <w:tblCellMar>
          <w:left w:w="0" w:type="dxa"/>
          <w:right w:w="0" w:type="dxa"/>
        </w:tblCellMar>
        <w:tblLook w:val="0000" w:firstRow="0" w:lastRow="0" w:firstColumn="0" w:lastColumn="0" w:noHBand="0" w:noVBand="0"/>
      </w:tblPr>
      <w:tblGrid>
        <w:gridCol w:w="604"/>
        <w:gridCol w:w="604"/>
        <w:gridCol w:w="604"/>
        <w:gridCol w:w="604"/>
        <w:gridCol w:w="658"/>
        <w:gridCol w:w="550"/>
        <w:gridCol w:w="605"/>
        <w:gridCol w:w="605"/>
        <w:gridCol w:w="605"/>
        <w:gridCol w:w="605"/>
        <w:gridCol w:w="605"/>
        <w:gridCol w:w="605"/>
        <w:gridCol w:w="605"/>
        <w:gridCol w:w="606"/>
        <w:gridCol w:w="606"/>
      </w:tblGrid>
      <w:tr w:rsidR="000E4986" w:rsidRPr="000E4986" w:rsidTr="001837A5">
        <w:trPr>
          <w:jc w:val="center"/>
        </w:trPr>
        <w:tc>
          <w:tcPr>
            <w:tcW w:w="3074"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行政复议</w:t>
            </w:r>
          </w:p>
        </w:tc>
        <w:tc>
          <w:tcPr>
            <w:tcW w:w="5997" w:type="dxa"/>
            <w:gridSpan w:val="10"/>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行政诉讼</w:t>
            </w:r>
          </w:p>
        </w:tc>
      </w:tr>
      <w:tr w:rsidR="000E4986" w:rsidRPr="000E4986" w:rsidTr="001837A5">
        <w:trPr>
          <w:jc w:val="center"/>
        </w:trPr>
        <w:tc>
          <w:tcPr>
            <w:tcW w:w="60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结果维持</w:t>
            </w:r>
          </w:p>
        </w:tc>
        <w:tc>
          <w:tcPr>
            <w:tcW w:w="60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结果纠正</w:t>
            </w:r>
          </w:p>
        </w:tc>
        <w:tc>
          <w:tcPr>
            <w:tcW w:w="60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其他结果</w:t>
            </w:r>
          </w:p>
        </w:tc>
        <w:tc>
          <w:tcPr>
            <w:tcW w:w="60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尚未审结</w:t>
            </w:r>
          </w:p>
        </w:tc>
        <w:tc>
          <w:tcPr>
            <w:tcW w:w="6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总计</w:t>
            </w:r>
          </w:p>
        </w:tc>
        <w:tc>
          <w:tcPr>
            <w:tcW w:w="2970"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未经复议直接起诉</w:t>
            </w:r>
          </w:p>
        </w:tc>
        <w:tc>
          <w:tcPr>
            <w:tcW w:w="3027"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复议后起诉</w:t>
            </w:r>
          </w:p>
        </w:tc>
      </w:tr>
      <w:tr w:rsidR="000E4986" w:rsidRPr="000E4986" w:rsidTr="001837A5">
        <w:trPr>
          <w:jc w:val="center"/>
        </w:trPr>
        <w:tc>
          <w:tcPr>
            <w:tcW w:w="0" w:type="auto"/>
            <w:vMerge/>
            <w:tcBorders>
              <w:top w:val="nil"/>
              <w:left w:val="single" w:sz="8" w:space="0" w:color="auto"/>
              <w:bottom w:val="single" w:sz="8" w:space="0" w:color="auto"/>
              <w:right w:val="single" w:sz="8" w:space="0" w:color="auto"/>
            </w:tcBorders>
            <w:vAlign w:val="center"/>
          </w:tcPr>
          <w:p w:rsidR="000E4986" w:rsidRPr="000E4986" w:rsidRDefault="000E4986" w:rsidP="000E4986">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tcPr>
          <w:p w:rsidR="000E4986" w:rsidRPr="000E4986" w:rsidRDefault="000E4986" w:rsidP="000E4986">
            <w:pPr>
              <w:widowControl/>
              <w:jc w:val="left"/>
              <w:rPr>
                <w:rFonts w:ascii="宋体" w:eastAsia="宋体" w:hAnsi="宋体" w:cs="宋体"/>
                <w:kern w:val="0"/>
                <w:sz w:val="24"/>
                <w:szCs w:val="24"/>
              </w:rPr>
            </w:pPr>
          </w:p>
        </w:tc>
        <w:tc>
          <w:tcPr>
            <w:tcW w:w="0" w:type="auto"/>
            <w:vMerge/>
            <w:tcBorders>
              <w:top w:val="single" w:sz="8" w:space="0" w:color="auto"/>
              <w:left w:val="nil"/>
              <w:bottom w:val="single" w:sz="8" w:space="0" w:color="auto"/>
              <w:right w:val="single" w:sz="8" w:space="0" w:color="auto"/>
            </w:tcBorders>
            <w:vAlign w:val="center"/>
          </w:tcPr>
          <w:p w:rsidR="000E4986" w:rsidRPr="000E4986" w:rsidRDefault="000E4986" w:rsidP="000E4986">
            <w:pPr>
              <w:widowControl/>
              <w:jc w:val="left"/>
              <w:rPr>
                <w:rFonts w:ascii="宋体" w:eastAsia="宋体" w:hAnsi="宋体" w:cs="宋体"/>
                <w:kern w:val="0"/>
                <w:sz w:val="24"/>
                <w:szCs w:val="24"/>
              </w:rPr>
            </w:pPr>
          </w:p>
        </w:tc>
        <w:tc>
          <w:tcPr>
            <w:tcW w:w="0" w:type="auto"/>
            <w:vMerge/>
            <w:tcBorders>
              <w:top w:val="single" w:sz="8" w:space="0" w:color="auto"/>
              <w:left w:val="nil"/>
              <w:bottom w:val="single" w:sz="8" w:space="0" w:color="auto"/>
              <w:right w:val="single" w:sz="8" w:space="0" w:color="auto"/>
            </w:tcBorders>
            <w:vAlign w:val="center"/>
          </w:tcPr>
          <w:p w:rsidR="000E4986" w:rsidRPr="000E4986" w:rsidRDefault="000E4986" w:rsidP="000E4986">
            <w:pPr>
              <w:widowControl/>
              <w:jc w:val="left"/>
              <w:rPr>
                <w:rFonts w:ascii="宋体" w:eastAsia="宋体" w:hAnsi="宋体" w:cs="宋体"/>
                <w:kern w:val="0"/>
                <w:sz w:val="24"/>
                <w:szCs w:val="24"/>
              </w:rPr>
            </w:pPr>
          </w:p>
        </w:tc>
        <w:tc>
          <w:tcPr>
            <w:tcW w:w="0" w:type="auto"/>
            <w:vMerge/>
            <w:tcBorders>
              <w:top w:val="single" w:sz="8" w:space="0" w:color="auto"/>
              <w:left w:val="nil"/>
              <w:bottom w:val="single" w:sz="8" w:space="0" w:color="auto"/>
              <w:right w:val="single" w:sz="8" w:space="0" w:color="auto"/>
            </w:tcBorders>
            <w:vAlign w:val="center"/>
          </w:tcPr>
          <w:p w:rsidR="000E4986" w:rsidRPr="000E4986" w:rsidRDefault="000E4986" w:rsidP="000E4986">
            <w:pPr>
              <w:widowControl/>
              <w:jc w:val="left"/>
              <w:rPr>
                <w:rFonts w:ascii="宋体" w:eastAsia="宋体" w:hAnsi="宋体" w:cs="宋体"/>
                <w:kern w:val="0"/>
                <w:sz w:val="24"/>
                <w:szCs w:val="24"/>
              </w:rPr>
            </w:pPr>
          </w:p>
        </w:tc>
        <w:tc>
          <w:tcPr>
            <w:tcW w:w="550"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结果维持</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结果纠正</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其他结果</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尚未审结</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总计</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结果维持</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结果纠正</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其他结果</w:t>
            </w:r>
          </w:p>
        </w:tc>
        <w:tc>
          <w:tcPr>
            <w:tcW w:w="6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0"/>
                <w:szCs w:val="20"/>
              </w:rPr>
              <w:t>尚未审结</w:t>
            </w:r>
          </w:p>
        </w:tc>
        <w:tc>
          <w:tcPr>
            <w:tcW w:w="6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color w:val="000000"/>
                <w:kern w:val="0"/>
                <w:sz w:val="20"/>
                <w:szCs w:val="20"/>
              </w:rPr>
              <w:t>总计</w:t>
            </w:r>
          </w:p>
        </w:tc>
      </w:tr>
      <w:tr w:rsidR="000E4986" w:rsidRPr="000E4986" w:rsidTr="001837A5">
        <w:trPr>
          <w:jc w:val="center"/>
        </w:trPr>
        <w:tc>
          <w:tcPr>
            <w:tcW w:w="6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4"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4"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4"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58"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550"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6"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c>
          <w:tcPr>
            <w:tcW w:w="606" w:type="dxa"/>
            <w:tcBorders>
              <w:top w:val="nil"/>
              <w:left w:val="nil"/>
              <w:bottom w:val="single" w:sz="8" w:space="0" w:color="auto"/>
              <w:right w:val="single" w:sz="8" w:space="0" w:color="auto"/>
            </w:tcBorders>
            <w:tcMar>
              <w:top w:w="0" w:type="dxa"/>
              <w:left w:w="108" w:type="dxa"/>
              <w:bottom w:w="0" w:type="dxa"/>
              <w:right w:w="108" w:type="dxa"/>
            </w:tcMar>
            <w:vAlign w:val="center"/>
          </w:tcPr>
          <w:p w:rsidR="000E4986" w:rsidRPr="000E4986" w:rsidRDefault="000E4986" w:rsidP="000E4986">
            <w:pPr>
              <w:widowControl/>
              <w:jc w:val="center"/>
              <w:rPr>
                <w:rFonts w:ascii="宋体" w:eastAsia="宋体" w:hAnsi="宋体" w:cs="宋体"/>
                <w:kern w:val="0"/>
                <w:sz w:val="24"/>
                <w:szCs w:val="24"/>
              </w:rPr>
            </w:pPr>
            <w:r w:rsidRPr="000E4986">
              <w:rPr>
                <w:rFonts w:ascii="宋体" w:eastAsia="宋体" w:hAnsi="宋体" w:cs="宋体" w:hint="eastAsia"/>
                <w:kern w:val="0"/>
                <w:sz w:val="24"/>
                <w:szCs w:val="24"/>
              </w:rPr>
              <w:t>0</w:t>
            </w:r>
          </w:p>
        </w:tc>
      </w:tr>
    </w:tbl>
    <w:p w:rsidR="00CB7DB5" w:rsidRPr="000E4986" w:rsidRDefault="00CB7DB5" w:rsidP="000E4986">
      <w:pPr>
        <w:spacing w:line="520" w:lineRule="exact"/>
        <w:ind w:firstLineChars="204" w:firstLine="653"/>
        <w:rPr>
          <w:rFonts w:ascii="黑体" w:eastAsia="黑体" w:hAnsi="黑体" w:cs="Times New Roman"/>
          <w:color w:val="000000"/>
          <w:sz w:val="32"/>
          <w:szCs w:val="32"/>
        </w:rPr>
      </w:pPr>
      <w:r w:rsidRPr="000E4986">
        <w:rPr>
          <w:rFonts w:ascii="黑体" w:eastAsia="黑体" w:hAnsi="黑体" w:cs="Times New Roman" w:hint="eastAsia"/>
          <w:color w:val="000000"/>
          <w:sz w:val="32"/>
          <w:szCs w:val="32"/>
        </w:rPr>
        <w:t>五</w:t>
      </w:r>
      <w:r w:rsidR="00E762EF" w:rsidRPr="000E4986">
        <w:rPr>
          <w:rFonts w:ascii="黑体" w:eastAsia="黑体" w:hAnsi="黑体" w:cs="Times New Roman" w:hint="eastAsia"/>
          <w:color w:val="000000"/>
          <w:sz w:val="32"/>
          <w:szCs w:val="32"/>
        </w:rPr>
        <w:t>、</w:t>
      </w:r>
      <w:r w:rsidRPr="000E4986">
        <w:rPr>
          <w:rFonts w:ascii="黑体" w:eastAsia="黑体" w:hAnsi="黑体" w:cs="Times New Roman" w:hint="eastAsia"/>
          <w:color w:val="000000"/>
          <w:sz w:val="32"/>
          <w:szCs w:val="32"/>
        </w:rPr>
        <w:t>存在的主要问题及改进情况</w:t>
      </w:r>
    </w:p>
    <w:p w:rsidR="000B5CB3" w:rsidRPr="00E762EF" w:rsidRDefault="000B5CB3" w:rsidP="00E762EF">
      <w:pPr>
        <w:spacing w:line="520" w:lineRule="exact"/>
        <w:ind w:firstLineChars="204" w:firstLine="653"/>
        <w:rPr>
          <w:rFonts w:ascii="仿宋_GB2312" w:eastAsia="仿宋_GB2312" w:hAnsi="华文仿宋" w:cs="Times New Roman"/>
          <w:color w:val="000000"/>
          <w:sz w:val="32"/>
          <w:szCs w:val="32"/>
        </w:rPr>
      </w:pPr>
      <w:r w:rsidRPr="00E762EF">
        <w:rPr>
          <w:rFonts w:ascii="仿宋_GB2312" w:eastAsia="仿宋_GB2312" w:hAnsi="华文仿宋" w:cs="Times New Roman" w:hint="eastAsia"/>
          <w:color w:val="000000"/>
          <w:sz w:val="32"/>
          <w:szCs w:val="32"/>
        </w:rPr>
        <w:t>园（镇）各部门都根据自身工作职责开展了政务公开工作，</w:t>
      </w:r>
      <w:r w:rsidR="006E40FC" w:rsidRPr="00E762EF">
        <w:rPr>
          <w:rFonts w:ascii="仿宋_GB2312" w:eastAsia="仿宋_GB2312" w:hAnsi="华文仿宋" w:cs="Times New Roman" w:hint="eastAsia"/>
          <w:color w:val="000000"/>
          <w:sz w:val="32"/>
          <w:szCs w:val="32"/>
        </w:rPr>
        <w:t>但整体的规范性、系统性尚有所欠缺。为了进一步规范、深化政务公开工作，年内</w:t>
      </w:r>
      <w:r w:rsidRPr="00E762EF">
        <w:rPr>
          <w:rFonts w:ascii="仿宋_GB2312" w:eastAsia="仿宋_GB2312" w:hAnsi="华文仿宋" w:cs="Times New Roman" w:hint="eastAsia"/>
          <w:color w:val="000000"/>
          <w:sz w:val="32"/>
          <w:szCs w:val="32"/>
        </w:rPr>
        <w:t>制定了《冶金工业园（锦丰镇）政务公开工作制度》</w:t>
      </w:r>
      <w:r w:rsidR="00AB2E3A" w:rsidRPr="00E762EF">
        <w:rPr>
          <w:rFonts w:ascii="仿宋_GB2312" w:eastAsia="仿宋_GB2312" w:hAnsi="华文仿宋" w:cs="宋体" w:hint="eastAsia"/>
          <w:kern w:val="0"/>
          <w:sz w:val="32"/>
          <w:szCs w:val="32"/>
        </w:rPr>
        <w:t>，</w:t>
      </w:r>
      <w:r w:rsidR="006E40FC" w:rsidRPr="00E762EF">
        <w:rPr>
          <w:rFonts w:ascii="仿宋_GB2312" w:eastAsia="仿宋_GB2312" w:hAnsi="华文仿宋" w:cs="宋体" w:hint="eastAsia"/>
          <w:kern w:val="0"/>
          <w:sz w:val="32"/>
          <w:szCs w:val="32"/>
        </w:rPr>
        <w:t>在政府信息的</w:t>
      </w:r>
      <w:r w:rsidRPr="00E762EF">
        <w:rPr>
          <w:rFonts w:ascii="仿宋_GB2312" w:eastAsia="仿宋_GB2312" w:hAnsi="华文仿宋" w:cs="宋体" w:hint="eastAsia"/>
          <w:kern w:val="0"/>
          <w:sz w:val="32"/>
          <w:szCs w:val="32"/>
        </w:rPr>
        <w:t>公开范畴、内容、形式、流程等</w:t>
      </w:r>
      <w:r w:rsidR="00AB2E3A" w:rsidRPr="00E762EF">
        <w:rPr>
          <w:rFonts w:ascii="仿宋_GB2312" w:eastAsia="仿宋_GB2312" w:hAnsi="华文仿宋" w:cs="宋体" w:hint="eastAsia"/>
          <w:kern w:val="0"/>
          <w:sz w:val="32"/>
          <w:szCs w:val="32"/>
        </w:rPr>
        <w:t>方面予以规定</w:t>
      </w:r>
      <w:r w:rsidR="006E40FC" w:rsidRPr="00E762EF">
        <w:rPr>
          <w:rFonts w:ascii="仿宋_GB2312" w:eastAsia="仿宋_GB2312" w:hAnsi="华文仿宋" w:cs="宋体" w:hint="eastAsia"/>
          <w:kern w:val="0"/>
          <w:sz w:val="32"/>
          <w:szCs w:val="32"/>
        </w:rPr>
        <w:t>。</w:t>
      </w:r>
      <w:r w:rsidRPr="00E762EF">
        <w:rPr>
          <w:rFonts w:ascii="仿宋_GB2312" w:eastAsia="仿宋_GB2312" w:hAnsi="华文仿宋" w:cs="宋体" w:hint="eastAsia"/>
          <w:kern w:val="0"/>
          <w:sz w:val="32"/>
          <w:szCs w:val="32"/>
        </w:rPr>
        <w:t>实行</w:t>
      </w:r>
      <w:r w:rsidRPr="00E762EF">
        <w:rPr>
          <w:rFonts w:ascii="仿宋_GB2312" w:eastAsia="仿宋_GB2312" w:hAnsi="华文仿宋" w:cs="仿宋_GB2312" w:hint="eastAsia"/>
          <w:kern w:val="0"/>
          <w:sz w:val="32"/>
          <w:szCs w:val="32"/>
        </w:rPr>
        <w:t>政务公开工作清单</w:t>
      </w:r>
      <w:r w:rsidR="006E40FC" w:rsidRPr="00E762EF">
        <w:rPr>
          <w:rFonts w:ascii="仿宋_GB2312" w:eastAsia="仿宋_GB2312" w:hAnsi="华文仿宋" w:cs="仿宋_GB2312" w:hint="eastAsia"/>
          <w:kern w:val="0"/>
          <w:sz w:val="32"/>
          <w:szCs w:val="32"/>
        </w:rPr>
        <w:t>制</w:t>
      </w:r>
      <w:r w:rsidRPr="00E762EF">
        <w:rPr>
          <w:rFonts w:ascii="仿宋_GB2312" w:eastAsia="仿宋_GB2312" w:hAnsi="华文仿宋" w:cs="仿宋_GB2312" w:hint="eastAsia"/>
          <w:kern w:val="0"/>
          <w:sz w:val="32"/>
          <w:szCs w:val="32"/>
        </w:rPr>
        <w:t>,</w:t>
      </w:r>
      <w:r w:rsidRPr="00E762EF">
        <w:rPr>
          <w:rFonts w:ascii="仿宋_GB2312" w:eastAsia="仿宋_GB2312" w:hAnsi="华文仿宋" w:cs="宋体" w:hint="eastAsia"/>
          <w:kern w:val="0"/>
          <w:sz w:val="32"/>
          <w:szCs w:val="32"/>
        </w:rPr>
        <w:t>制定</w:t>
      </w:r>
      <w:r w:rsidRPr="00E762EF">
        <w:rPr>
          <w:rFonts w:ascii="仿宋_GB2312" w:eastAsia="仿宋_GB2312" w:hAnsi="华文仿宋" w:hint="eastAsia"/>
          <w:sz w:val="32"/>
          <w:szCs w:val="32"/>
        </w:rPr>
        <w:t>《</w:t>
      </w:r>
      <w:r w:rsidRPr="00E762EF">
        <w:rPr>
          <w:rFonts w:ascii="仿宋_GB2312" w:eastAsia="仿宋_GB2312" w:hAnsi="华文仿宋" w:hint="eastAsia"/>
          <w:spacing w:val="-4"/>
          <w:sz w:val="32"/>
          <w:szCs w:val="32"/>
        </w:rPr>
        <w:t>2019年园（镇）政务公开工作任务分解表</w:t>
      </w:r>
      <w:r w:rsidRPr="00E762EF">
        <w:rPr>
          <w:rFonts w:ascii="仿宋_GB2312" w:eastAsia="仿宋_GB2312" w:hAnsi="华文仿宋" w:hint="eastAsia"/>
          <w:sz w:val="32"/>
          <w:szCs w:val="32"/>
        </w:rPr>
        <w:t>》</w:t>
      </w:r>
      <w:r w:rsidR="006E40FC" w:rsidRPr="00E762EF">
        <w:rPr>
          <w:rFonts w:ascii="仿宋_GB2312" w:eastAsia="仿宋_GB2312" w:hAnsi="华文仿宋" w:hint="eastAsia"/>
          <w:sz w:val="32"/>
          <w:szCs w:val="32"/>
        </w:rPr>
        <w:t>，将年度目标任务具象化后分解到相关的局（室）和部门，有效增强</w:t>
      </w:r>
      <w:r w:rsidRPr="00E762EF">
        <w:rPr>
          <w:rFonts w:ascii="仿宋_GB2312" w:eastAsia="仿宋_GB2312" w:hAnsi="华文仿宋" w:hint="eastAsia"/>
          <w:sz w:val="32"/>
          <w:szCs w:val="32"/>
        </w:rPr>
        <w:t>工作的责任感和</w:t>
      </w:r>
      <w:r w:rsidR="006E40FC" w:rsidRPr="00E762EF">
        <w:rPr>
          <w:rFonts w:ascii="仿宋_GB2312" w:eastAsia="仿宋_GB2312" w:hAnsi="华文仿宋" w:hint="eastAsia"/>
          <w:sz w:val="32"/>
          <w:szCs w:val="32"/>
        </w:rPr>
        <w:t>主动性。同时，</w:t>
      </w:r>
      <w:r w:rsidRPr="00E762EF">
        <w:rPr>
          <w:rFonts w:ascii="仿宋_GB2312" w:eastAsia="仿宋_GB2312" w:hAnsi="华文仿宋" w:cs="宋体" w:hint="eastAsia"/>
          <w:kern w:val="0"/>
          <w:sz w:val="32"/>
          <w:szCs w:val="32"/>
        </w:rPr>
        <w:t>根据《政府信息公开条例》及上级要求，及时完善园（镇）政府信息公开指南并通过网站对外发布，公开政府信息获取方式</w:t>
      </w:r>
      <w:r w:rsidRPr="00E762EF">
        <w:rPr>
          <w:rFonts w:ascii="仿宋_GB2312" w:eastAsia="仿宋_GB2312" w:hAnsi="华文仿宋" w:cs="Times New Roman" w:hint="eastAsia"/>
          <w:color w:val="000000"/>
          <w:sz w:val="32"/>
          <w:szCs w:val="32"/>
        </w:rPr>
        <w:t>和途径等，为群众获取信息提供指引和帮助。</w:t>
      </w:r>
    </w:p>
    <w:p w:rsidR="00CB7DB5" w:rsidRPr="003A7147" w:rsidRDefault="00CB7DB5" w:rsidP="003A7147">
      <w:pPr>
        <w:spacing w:line="520" w:lineRule="exact"/>
        <w:ind w:firstLineChars="204" w:firstLine="653"/>
        <w:rPr>
          <w:rFonts w:ascii="黑体" w:eastAsia="黑体" w:hAnsi="黑体" w:cs="Times New Roman"/>
          <w:color w:val="000000"/>
          <w:sz w:val="32"/>
          <w:szCs w:val="32"/>
        </w:rPr>
      </w:pPr>
      <w:r w:rsidRPr="003A7147">
        <w:rPr>
          <w:rFonts w:ascii="黑体" w:eastAsia="黑体" w:hAnsi="黑体" w:cs="Times New Roman" w:hint="eastAsia"/>
          <w:color w:val="000000"/>
          <w:sz w:val="32"/>
          <w:szCs w:val="32"/>
        </w:rPr>
        <w:t>六</w:t>
      </w:r>
      <w:r w:rsidR="00E762EF" w:rsidRPr="003A7147">
        <w:rPr>
          <w:rFonts w:ascii="黑体" w:eastAsia="黑体" w:hAnsi="黑体" w:cs="Times New Roman" w:hint="eastAsia"/>
          <w:color w:val="000000"/>
          <w:sz w:val="32"/>
          <w:szCs w:val="32"/>
        </w:rPr>
        <w:t>、</w:t>
      </w:r>
      <w:r w:rsidRPr="003A7147">
        <w:rPr>
          <w:rFonts w:ascii="黑体" w:eastAsia="黑体" w:hAnsi="黑体" w:cs="Times New Roman" w:hint="eastAsia"/>
          <w:color w:val="000000"/>
          <w:sz w:val="32"/>
          <w:szCs w:val="32"/>
        </w:rPr>
        <w:t>其他需要报告的事项</w:t>
      </w:r>
    </w:p>
    <w:p w:rsidR="00AD5A7F" w:rsidRPr="00E762EF" w:rsidRDefault="009C59DD" w:rsidP="00E762EF">
      <w:pPr>
        <w:widowControl/>
        <w:spacing w:line="520" w:lineRule="exact"/>
        <w:ind w:firstLineChars="200" w:firstLine="640"/>
        <w:rPr>
          <w:rFonts w:ascii="仿宋_GB2312" w:eastAsia="仿宋_GB2312" w:hAnsi="仿宋"/>
          <w:sz w:val="32"/>
          <w:szCs w:val="32"/>
        </w:rPr>
      </w:pPr>
      <w:r w:rsidRPr="00E762EF">
        <w:rPr>
          <w:rFonts w:ascii="仿宋_GB2312" w:eastAsia="仿宋_GB2312" w:hAnsi="仿宋" w:cs="Times New Roman" w:hint="eastAsia"/>
          <w:color w:val="000000"/>
          <w:sz w:val="32"/>
          <w:szCs w:val="32"/>
        </w:rPr>
        <w:t>园（镇）认真落实我市2019年政务公开工作要点，</w:t>
      </w:r>
      <w:r w:rsidR="006D35AF" w:rsidRPr="00E762EF">
        <w:rPr>
          <w:rFonts w:ascii="仿宋_GB2312" w:eastAsia="仿宋_GB2312" w:hAnsi="仿宋" w:hint="eastAsia"/>
          <w:sz w:val="32"/>
          <w:szCs w:val="32"/>
        </w:rPr>
        <w:t>不断</w:t>
      </w:r>
      <w:r w:rsidR="006D35AF" w:rsidRPr="00E762EF">
        <w:rPr>
          <w:rFonts w:ascii="仿宋_GB2312" w:eastAsia="仿宋_GB2312" w:hint="eastAsia"/>
          <w:sz w:val="32"/>
          <w:szCs w:val="32"/>
        </w:rPr>
        <w:t>深化重点领域信息公开。全年</w:t>
      </w:r>
      <w:r w:rsidR="0090054D" w:rsidRPr="00E762EF">
        <w:rPr>
          <w:rFonts w:ascii="仿宋_GB2312" w:eastAsia="仿宋_GB2312" w:hint="eastAsia"/>
          <w:sz w:val="32"/>
          <w:szCs w:val="32"/>
        </w:rPr>
        <w:t>共计主动公开大南六村二期安置房建设项目、</w:t>
      </w:r>
      <w:r w:rsidR="006D35AF" w:rsidRPr="00E762EF">
        <w:rPr>
          <w:rFonts w:ascii="仿宋_GB2312" w:eastAsia="仿宋_GB2312" w:hint="eastAsia"/>
          <w:sz w:val="32"/>
          <w:szCs w:val="32"/>
        </w:rPr>
        <w:t>合兴幼儿园建设、</w:t>
      </w:r>
      <w:r w:rsidR="0090054D" w:rsidRPr="00E762EF">
        <w:rPr>
          <w:rFonts w:ascii="仿宋_GB2312" w:eastAsia="仿宋_GB2312" w:hint="eastAsia"/>
          <w:sz w:val="32"/>
          <w:szCs w:val="32"/>
        </w:rPr>
        <w:t>美丽乡村建设、社会救</w:t>
      </w:r>
      <w:r w:rsidR="0090054D" w:rsidRPr="00E762EF">
        <w:rPr>
          <w:rFonts w:ascii="仿宋_GB2312" w:eastAsia="仿宋_GB2312" w:hint="eastAsia"/>
          <w:sz w:val="32"/>
          <w:szCs w:val="32"/>
        </w:rPr>
        <w:lastRenderedPageBreak/>
        <w:t>助对象认定、慈善募捐、食品安全等方面信息</w:t>
      </w:r>
      <w:r w:rsidR="006D35AF" w:rsidRPr="00E762EF">
        <w:rPr>
          <w:rFonts w:ascii="仿宋_GB2312" w:eastAsia="仿宋_GB2312" w:hint="eastAsia"/>
          <w:sz w:val="32"/>
          <w:szCs w:val="32"/>
        </w:rPr>
        <w:t>135</w:t>
      </w:r>
      <w:r w:rsidR="0090054D" w:rsidRPr="00E762EF">
        <w:rPr>
          <w:rFonts w:ascii="仿宋_GB2312" w:eastAsia="仿宋_GB2312" w:hint="eastAsia"/>
          <w:sz w:val="32"/>
          <w:szCs w:val="32"/>
        </w:rPr>
        <w:t>条；</w:t>
      </w:r>
      <w:r w:rsidR="00A0176E" w:rsidRPr="00E762EF">
        <w:rPr>
          <w:rFonts w:ascii="仿宋_GB2312" w:eastAsia="仿宋_GB2312" w:hint="eastAsia"/>
          <w:sz w:val="32"/>
        </w:rPr>
        <w:t>采取会议、宣传栏公示等方式公开2018年度财政决算和2019年度</w:t>
      </w:r>
      <w:r w:rsidR="0090054D" w:rsidRPr="00E762EF">
        <w:rPr>
          <w:rFonts w:ascii="仿宋_GB2312" w:eastAsia="仿宋_GB2312" w:hint="eastAsia"/>
          <w:sz w:val="32"/>
        </w:rPr>
        <w:t>财政预算；</w:t>
      </w:r>
      <w:r w:rsidR="006139A4" w:rsidRPr="00E762EF">
        <w:rPr>
          <w:rFonts w:ascii="仿宋_GB2312" w:eastAsia="仿宋_GB2312" w:hint="eastAsia"/>
          <w:sz w:val="32"/>
        </w:rPr>
        <w:t>市、镇政府网站发布工程招投标公告353个、政府采购公告132个、农村产权交易公告1252个。</w:t>
      </w:r>
      <w:r w:rsidR="000248F3">
        <w:rPr>
          <w:rFonts w:ascii="仿宋_GB2312" w:eastAsia="仿宋_GB2312" w:hint="eastAsia"/>
          <w:sz w:val="32"/>
        </w:rPr>
        <w:t>同时，</w:t>
      </w:r>
      <w:r w:rsidR="00EA0AD3" w:rsidRPr="00E762EF">
        <w:rPr>
          <w:rFonts w:ascii="仿宋_GB2312" w:eastAsia="仿宋_GB2312" w:hint="eastAsia"/>
          <w:sz w:val="32"/>
        </w:rPr>
        <w:t>认真办理人大政协提案建议，完善办理机制，严格办理流程，提升办理质量。全年共收到市人大政协提案建议2条，镇人大建议31</w:t>
      </w:r>
      <w:r w:rsidR="005C78CC" w:rsidRPr="00E762EF">
        <w:rPr>
          <w:rFonts w:ascii="仿宋_GB2312" w:eastAsia="仿宋_GB2312" w:hint="eastAsia"/>
          <w:sz w:val="32"/>
        </w:rPr>
        <w:t>条，已全部办理回复，并全部</w:t>
      </w:r>
      <w:r w:rsidR="00EA0AD3" w:rsidRPr="00E762EF">
        <w:rPr>
          <w:rFonts w:ascii="仿宋_GB2312" w:eastAsia="仿宋_GB2312" w:hint="eastAsia"/>
          <w:sz w:val="32"/>
        </w:rPr>
        <w:t>网络公开。</w:t>
      </w:r>
    </w:p>
    <w:sectPr w:rsidR="00AD5A7F" w:rsidRPr="00E762EF" w:rsidSect="00A92A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3A0A" w:rsidRDefault="00553A0A" w:rsidP="000D1151">
      <w:r>
        <w:separator/>
      </w:r>
    </w:p>
  </w:endnote>
  <w:endnote w:type="continuationSeparator" w:id="0">
    <w:p w:rsidR="00553A0A" w:rsidRDefault="00553A0A" w:rsidP="000D1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3A0A" w:rsidRDefault="00553A0A" w:rsidP="000D1151">
      <w:r>
        <w:separator/>
      </w:r>
    </w:p>
  </w:footnote>
  <w:footnote w:type="continuationSeparator" w:id="0">
    <w:p w:rsidR="00553A0A" w:rsidRDefault="00553A0A" w:rsidP="000D1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1E5B2B"/>
    <w:multiLevelType w:val="hybridMultilevel"/>
    <w:tmpl w:val="07AA59F4"/>
    <w:lvl w:ilvl="0" w:tplc="2F6C93B4">
      <w:start w:val="1"/>
      <w:numFmt w:val="japaneseCounting"/>
      <w:lvlText w:val="%1、"/>
      <w:lvlJc w:val="left"/>
      <w:pPr>
        <w:ind w:left="1373" w:hanging="720"/>
      </w:pPr>
      <w:rPr>
        <w:rFonts w:hint="default"/>
      </w:rPr>
    </w:lvl>
    <w:lvl w:ilvl="1" w:tplc="04090019" w:tentative="1">
      <w:start w:val="1"/>
      <w:numFmt w:val="lowerLetter"/>
      <w:lvlText w:val="%2)"/>
      <w:lvlJc w:val="left"/>
      <w:pPr>
        <w:ind w:left="1493" w:hanging="420"/>
      </w:pPr>
    </w:lvl>
    <w:lvl w:ilvl="2" w:tplc="0409001B" w:tentative="1">
      <w:start w:val="1"/>
      <w:numFmt w:val="lowerRoman"/>
      <w:lvlText w:val="%3."/>
      <w:lvlJc w:val="right"/>
      <w:pPr>
        <w:ind w:left="1913" w:hanging="420"/>
      </w:pPr>
    </w:lvl>
    <w:lvl w:ilvl="3" w:tplc="0409000F" w:tentative="1">
      <w:start w:val="1"/>
      <w:numFmt w:val="decimal"/>
      <w:lvlText w:val="%4."/>
      <w:lvlJc w:val="left"/>
      <w:pPr>
        <w:ind w:left="2333" w:hanging="420"/>
      </w:pPr>
    </w:lvl>
    <w:lvl w:ilvl="4" w:tplc="04090019" w:tentative="1">
      <w:start w:val="1"/>
      <w:numFmt w:val="lowerLetter"/>
      <w:lvlText w:val="%5)"/>
      <w:lvlJc w:val="left"/>
      <w:pPr>
        <w:ind w:left="2753" w:hanging="420"/>
      </w:pPr>
    </w:lvl>
    <w:lvl w:ilvl="5" w:tplc="0409001B" w:tentative="1">
      <w:start w:val="1"/>
      <w:numFmt w:val="lowerRoman"/>
      <w:lvlText w:val="%6."/>
      <w:lvlJc w:val="right"/>
      <w:pPr>
        <w:ind w:left="3173" w:hanging="420"/>
      </w:pPr>
    </w:lvl>
    <w:lvl w:ilvl="6" w:tplc="0409000F" w:tentative="1">
      <w:start w:val="1"/>
      <w:numFmt w:val="decimal"/>
      <w:lvlText w:val="%7."/>
      <w:lvlJc w:val="left"/>
      <w:pPr>
        <w:ind w:left="3593" w:hanging="420"/>
      </w:pPr>
    </w:lvl>
    <w:lvl w:ilvl="7" w:tplc="04090019" w:tentative="1">
      <w:start w:val="1"/>
      <w:numFmt w:val="lowerLetter"/>
      <w:lvlText w:val="%8)"/>
      <w:lvlJc w:val="left"/>
      <w:pPr>
        <w:ind w:left="4013" w:hanging="420"/>
      </w:pPr>
    </w:lvl>
    <w:lvl w:ilvl="8" w:tplc="0409001B" w:tentative="1">
      <w:start w:val="1"/>
      <w:numFmt w:val="lowerRoman"/>
      <w:lvlText w:val="%9."/>
      <w:lvlJc w:val="right"/>
      <w:pPr>
        <w:ind w:left="443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B0EB5"/>
    <w:rsid w:val="000007C9"/>
    <w:rsid w:val="000248F3"/>
    <w:rsid w:val="000306BD"/>
    <w:rsid w:val="00063FFD"/>
    <w:rsid w:val="00085A3A"/>
    <w:rsid w:val="00087E49"/>
    <w:rsid w:val="00093AE5"/>
    <w:rsid w:val="000A0374"/>
    <w:rsid w:val="000A24E5"/>
    <w:rsid w:val="000B5CB3"/>
    <w:rsid w:val="000C27FD"/>
    <w:rsid w:val="000D0CB7"/>
    <w:rsid w:val="000D1151"/>
    <w:rsid w:val="000D1AD4"/>
    <w:rsid w:val="000E05EA"/>
    <w:rsid w:val="000E224E"/>
    <w:rsid w:val="000E4986"/>
    <w:rsid w:val="000E61BB"/>
    <w:rsid w:val="000E6D7B"/>
    <w:rsid w:val="00107E7F"/>
    <w:rsid w:val="00112055"/>
    <w:rsid w:val="00116CFA"/>
    <w:rsid w:val="00126124"/>
    <w:rsid w:val="0014321C"/>
    <w:rsid w:val="001559E3"/>
    <w:rsid w:val="001A5D2D"/>
    <w:rsid w:val="001B5DA6"/>
    <w:rsid w:val="001B5E1B"/>
    <w:rsid w:val="001C65A9"/>
    <w:rsid w:val="001E485B"/>
    <w:rsid w:val="001E5DBC"/>
    <w:rsid w:val="002118F1"/>
    <w:rsid w:val="00223A04"/>
    <w:rsid w:val="00226FEE"/>
    <w:rsid w:val="002501A0"/>
    <w:rsid w:val="00263825"/>
    <w:rsid w:val="00270960"/>
    <w:rsid w:val="00284D49"/>
    <w:rsid w:val="00293C88"/>
    <w:rsid w:val="00294AA8"/>
    <w:rsid w:val="0029745A"/>
    <w:rsid w:val="002B3948"/>
    <w:rsid w:val="00326540"/>
    <w:rsid w:val="0033422C"/>
    <w:rsid w:val="00391FE3"/>
    <w:rsid w:val="003A061B"/>
    <w:rsid w:val="003A7147"/>
    <w:rsid w:val="003A7CEE"/>
    <w:rsid w:val="003B3E7E"/>
    <w:rsid w:val="003C3B2F"/>
    <w:rsid w:val="003D52B7"/>
    <w:rsid w:val="004026E7"/>
    <w:rsid w:val="00422B00"/>
    <w:rsid w:val="00433ADD"/>
    <w:rsid w:val="00496700"/>
    <w:rsid w:val="004A1529"/>
    <w:rsid w:val="004B1C17"/>
    <w:rsid w:val="004C068E"/>
    <w:rsid w:val="004F36E2"/>
    <w:rsid w:val="00515730"/>
    <w:rsid w:val="005332F9"/>
    <w:rsid w:val="00536B74"/>
    <w:rsid w:val="00553A0A"/>
    <w:rsid w:val="00553F55"/>
    <w:rsid w:val="00556036"/>
    <w:rsid w:val="00557AC1"/>
    <w:rsid w:val="00572D49"/>
    <w:rsid w:val="00590323"/>
    <w:rsid w:val="005A0DD4"/>
    <w:rsid w:val="005A2241"/>
    <w:rsid w:val="005C78CC"/>
    <w:rsid w:val="005D1EAA"/>
    <w:rsid w:val="005D2FB1"/>
    <w:rsid w:val="005D312E"/>
    <w:rsid w:val="005E1040"/>
    <w:rsid w:val="006106BD"/>
    <w:rsid w:val="006139A4"/>
    <w:rsid w:val="006171AB"/>
    <w:rsid w:val="006210C9"/>
    <w:rsid w:val="00621699"/>
    <w:rsid w:val="00652588"/>
    <w:rsid w:val="00664814"/>
    <w:rsid w:val="00666578"/>
    <w:rsid w:val="00674ED6"/>
    <w:rsid w:val="00692B01"/>
    <w:rsid w:val="006C1DE2"/>
    <w:rsid w:val="006D35AF"/>
    <w:rsid w:val="006E40FC"/>
    <w:rsid w:val="0071540E"/>
    <w:rsid w:val="0072798E"/>
    <w:rsid w:val="0073529B"/>
    <w:rsid w:val="00737801"/>
    <w:rsid w:val="00783B8E"/>
    <w:rsid w:val="00784E95"/>
    <w:rsid w:val="00797C61"/>
    <w:rsid w:val="007A52DD"/>
    <w:rsid w:val="007D46C5"/>
    <w:rsid w:val="007E2D82"/>
    <w:rsid w:val="007F369F"/>
    <w:rsid w:val="00800DBD"/>
    <w:rsid w:val="00812466"/>
    <w:rsid w:val="00817566"/>
    <w:rsid w:val="00825CEE"/>
    <w:rsid w:val="00831995"/>
    <w:rsid w:val="0083280D"/>
    <w:rsid w:val="008542DC"/>
    <w:rsid w:val="00884FDB"/>
    <w:rsid w:val="008A7EAD"/>
    <w:rsid w:val="008B52B5"/>
    <w:rsid w:val="008E09E4"/>
    <w:rsid w:val="008F05D7"/>
    <w:rsid w:val="008F124F"/>
    <w:rsid w:val="0090054D"/>
    <w:rsid w:val="00942306"/>
    <w:rsid w:val="00985B40"/>
    <w:rsid w:val="0099441A"/>
    <w:rsid w:val="009A060C"/>
    <w:rsid w:val="009A121F"/>
    <w:rsid w:val="009A4560"/>
    <w:rsid w:val="009C59DD"/>
    <w:rsid w:val="009D07B2"/>
    <w:rsid w:val="009E3413"/>
    <w:rsid w:val="009F27B1"/>
    <w:rsid w:val="009F4449"/>
    <w:rsid w:val="00A0176E"/>
    <w:rsid w:val="00A04DDD"/>
    <w:rsid w:val="00A11DD0"/>
    <w:rsid w:val="00A2260B"/>
    <w:rsid w:val="00A5533D"/>
    <w:rsid w:val="00A722AC"/>
    <w:rsid w:val="00A92ABE"/>
    <w:rsid w:val="00A96F4B"/>
    <w:rsid w:val="00AB2E3A"/>
    <w:rsid w:val="00AD5A7F"/>
    <w:rsid w:val="00B06134"/>
    <w:rsid w:val="00B1516F"/>
    <w:rsid w:val="00B17934"/>
    <w:rsid w:val="00B4246D"/>
    <w:rsid w:val="00B46B24"/>
    <w:rsid w:val="00B47237"/>
    <w:rsid w:val="00B47621"/>
    <w:rsid w:val="00B54ECC"/>
    <w:rsid w:val="00B57AB1"/>
    <w:rsid w:val="00B923FE"/>
    <w:rsid w:val="00BA4F3A"/>
    <w:rsid w:val="00BA63E1"/>
    <w:rsid w:val="00BB0EB5"/>
    <w:rsid w:val="00BD21F4"/>
    <w:rsid w:val="00BE423E"/>
    <w:rsid w:val="00BF5818"/>
    <w:rsid w:val="00C033D5"/>
    <w:rsid w:val="00C13C9F"/>
    <w:rsid w:val="00C31737"/>
    <w:rsid w:val="00C3419E"/>
    <w:rsid w:val="00C56ED8"/>
    <w:rsid w:val="00C66C7C"/>
    <w:rsid w:val="00C753DF"/>
    <w:rsid w:val="00C866AD"/>
    <w:rsid w:val="00C87AAA"/>
    <w:rsid w:val="00CB4A38"/>
    <w:rsid w:val="00CB7DB5"/>
    <w:rsid w:val="00CC4ED1"/>
    <w:rsid w:val="00CC7C64"/>
    <w:rsid w:val="00CD4943"/>
    <w:rsid w:val="00CD6D42"/>
    <w:rsid w:val="00D041E1"/>
    <w:rsid w:val="00D154D5"/>
    <w:rsid w:val="00D23072"/>
    <w:rsid w:val="00D468CE"/>
    <w:rsid w:val="00D53C9B"/>
    <w:rsid w:val="00D645BB"/>
    <w:rsid w:val="00D77D60"/>
    <w:rsid w:val="00D84DE7"/>
    <w:rsid w:val="00D908C8"/>
    <w:rsid w:val="00DE0A92"/>
    <w:rsid w:val="00DE12BC"/>
    <w:rsid w:val="00DF5BFE"/>
    <w:rsid w:val="00E24434"/>
    <w:rsid w:val="00E3409A"/>
    <w:rsid w:val="00E459EF"/>
    <w:rsid w:val="00E56945"/>
    <w:rsid w:val="00E61B40"/>
    <w:rsid w:val="00E662C5"/>
    <w:rsid w:val="00E762EF"/>
    <w:rsid w:val="00E92D37"/>
    <w:rsid w:val="00E930BE"/>
    <w:rsid w:val="00E94659"/>
    <w:rsid w:val="00EA0AD3"/>
    <w:rsid w:val="00EA4C16"/>
    <w:rsid w:val="00EB3B4B"/>
    <w:rsid w:val="00EB50CA"/>
    <w:rsid w:val="00EC1928"/>
    <w:rsid w:val="00ED2BA4"/>
    <w:rsid w:val="00EE54BC"/>
    <w:rsid w:val="00EE6508"/>
    <w:rsid w:val="00EE6718"/>
    <w:rsid w:val="00F05C2E"/>
    <w:rsid w:val="00F216FE"/>
    <w:rsid w:val="00F3649C"/>
    <w:rsid w:val="00F63797"/>
    <w:rsid w:val="00F70F10"/>
    <w:rsid w:val="00F71FB3"/>
    <w:rsid w:val="00FC0291"/>
    <w:rsid w:val="00FC4770"/>
    <w:rsid w:val="00FC5779"/>
    <w:rsid w:val="00FC6560"/>
    <w:rsid w:val="00FD259E"/>
    <w:rsid w:val="00FF309F"/>
    <w:rsid w:val="00FF67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73BDA"/>
  <w15:docId w15:val="{1650BDCC-94DF-45B2-A637-C34C771F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A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5A7F"/>
    <w:pPr>
      <w:widowControl/>
      <w:spacing w:before="100" w:beforeAutospacing="1" w:after="100" w:afterAutospacing="1"/>
      <w:jc w:val="left"/>
    </w:pPr>
    <w:rPr>
      <w:rFonts w:ascii="宋体" w:eastAsia="宋体" w:hAnsi="宋体" w:cs="宋体"/>
      <w:kern w:val="0"/>
      <w:sz w:val="24"/>
      <w:szCs w:val="24"/>
    </w:rPr>
  </w:style>
  <w:style w:type="paragraph" w:customStyle="1" w:styleId="1">
    <w:name w:val="标题1"/>
    <w:basedOn w:val="a"/>
    <w:rsid w:val="00C13C9F"/>
    <w:pPr>
      <w:widowControl/>
      <w:pBdr>
        <w:top w:val="none" w:sz="0" w:space="11" w:color="auto"/>
        <w:bottom w:val="none" w:sz="0" w:space="11" w:color="auto"/>
      </w:pBdr>
      <w:jc w:val="center"/>
    </w:pPr>
    <w:rPr>
      <w:rFonts w:ascii="Times New Roman" w:eastAsia="宋体" w:hAnsi="Times New Roman" w:cs="Times New Roman"/>
      <w:b/>
      <w:bCs/>
      <w:kern w:val="0"/>
      <w:sz w:val="32"/>
      <w:szCs w:val="32"/>
    </w:rPr>
  </w:style>
  <w:style w:type="paragraph" w:styleId="a4">
    <w:name w:val="header"/>
    <w:basedOn w:val="a"/>
    <w:link w:val="a5"/>
    <w:uiPriority w:val="99"/>
    <w:unhideWhenUsed/>
    <w:rsid w:val="000D115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D1151"/>
    <w:rPr>
      <w:sz w:val="18"/>
      <w:szCs w:val="18"/>
    </w:rPr>
  </w:style>
  <w:style w:type="paragraph" w:styleId="a6">
    <w:name w:val="footer"/>
    <w:basedOn w:val="a"/>
    <w:link w:val="a7"/>
    <w:uiPriority w:val="99"/>
    <w:unhideWhenUsed/>
    <w:rsid w:val="000D1151"/>
    <w:pPr>
      <w:tabs>
        <w:tab w:val="center" w:pos="4153"/>
        <w:tab w:val="right" w:pos="8306"/>
      </w:tabs>
      <w:snapToGrid w:val="0"/>
      <w:jc w:val="left"/>
    </w:pPr>
    <w:rPr>
      <w:sz w:val="18"/>
      <w:szCs w:val="18"/>
    </w:rPr>
  </w:style>
  <w:style w:type="character" w:customStyle="1" w:styleId="a7">
    <w:name w:val="页脚 字符"/>
    <w:basedOn w:val="a0"/>
    <w:link w:val="a6"/>
    <w:uiPriority w:val="99"/>
    <w:rsid w:val="000D1151"/>
    <w:rPr>
      <w:sz w:val="18"/>
      <w:szCs w:val="18"/>
    </w:rPr>
  </w:style>
  <w:style w:type="paragraph" w:styleId="a8">
    <w:name w:val="List Paragraph"/>
    <w:basedOn w:val="a"/>
    <w:uiPriority w:val="34"/>
    <w:qFormat/>
    <w:rsid w:val="00F05C2E"/>
    <w:pPr>
      <w:ind w:firstLineChars="200" w:firstLine="420"/>
    </w:pPr>
  </w:style>
  <w:style w:type="character" w:styleId="a9">
    <w:name w:val="Emphasis"/>
    <w:basedOn w:val="a0"/>
    <w:uiPriority w:val="20"/>
    <w:qFormat/>
    <w:rsid w:val="00E946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510417">
      <w:bodyDiv w:val="1"/>
      <w:marLeft w:val="0"/>
      <w:marRight w:val="0"/>
      <w:marTop w:val="0"/>
      <w:marBottom w:val="0"/>
      <w:divBdr>
        <w:top w:val="none" w:sz="0" w:space="0" w:color="auto"/>
        <w:left w:val="none" w:sz="0" w:space="0" w:color="auto"/>
        <w:bottom w:val="none" w:sz="0" w:space="0" w:color="auto"/>
        <w:right w:val="none" w:sz="0" w:space="0" w:color="auto"/>
      </w:divBdr>
      <w:divsChild>
        <w:div w:id="360399877">
          <w:marLeft w:val="0"/>
          <w:marRight w:val="0"/>
          <w:marTop w:val="0"/>
          <w:marBottom w:val="0"/>
          <w:divBdr>
            <w:top w:val="none" w:sz="0" w:space="0" w:color="auto"/>
            <w:left w:val="none" w:sz="0" w:space="0" w:color="auto"/>
            <w:bottom w:val="none" w:sz="0" w:space="0" w:color="auto"/>
            <w:right w:val="none" w:sz="0" w:space="0" w:color="auto"/>
          </w:divBdr>
        </w:div>
      </w:divsChild>
    </w:div>
    <w:div w:id="437408343">
      <w:bodyDiv w:val="1"/>
      <w:marLeft w:val="0"/>
      <w:marRight w:val="0"/>
      <w:marTop w:val="0"/>
      <w:marBottom w:val="0"/>
      <w:divBdr>
        <w:top w:val="none" w:sz="0" w:space="0" w:color="auto"/>
        <w:left w:val="none" w:sz="0" w:space="0" w:color="auto"/>
        <w:bottom w:val="none" w:sz="0" w:space="0" w:color="auto"/>
        <w:right w:val="none" w:sz="0" w:space="0" w:color="auto"/>
      </w:divBdr>
    </w:div>
    <w:div w:id="740446636">
      <w:bodyDiv w:val="1"/>
      <w:marLeft w:val="0"/>
      <w:marRight w:val="0"/>
      <w:marTop w:val="0"/>
      <w:marBottom w:val="0"/>
      <w:divBdr>
        <w:top w:val="none" w:sz="0" w:space="0" w:color="auto"/>
        <w:left w:val="none" w:sz="0" w:space="0" w:color="auto"/>
        <w:bottom w:val="none" w:sz="0" w:space="0" w:color="auto"/>
        <w:right w:val="none" w:sz="0" w:space="0" w:color="auto"/>
      </w:divBdr>
    </w:div>
    <w:div w:id="1006859110">
      <w:bodyDiv w:val="1"/>
      <w:marLeft w:val="0"/>
      <w:marRight w:val="0"/>
      <w:marTop w:val="0"/>
      <w:marBottom w:val="0"/>
      <w:divBdr>
        <w:top w:val="none" w:sz="0" w:space="0" w:color="auto"/>
        <w:left w:val="none" w:sz="0" w:space="0" w:color="auto"/>
        <w:bottom w:val="none" w:sz="0" w:space="0" w:color="auto"/>
        <w:right w:val="none" w:sz="0" w:space="0" w:color="auto"/>
      </w:divBdr>
    </w:div>
    <w:div w:id="146034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3937</TotalTime>
  <Pages>7</Pages>
  <Words>597</Words>
  <Characters>3408</Characters>
  <Application>Microsoft Office Word</Application>
  <DocSecurity>0</DocSecurity>
  <Lines>28</Lines>
  <Paragraphs>7</Paragraphs>
  <ScaleCrop>false</ScaleCrop>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360系统之家</cp:lastModifiedBy>
  <cp:revision>231</cp:revision>
  <dcterms:created xsi:type="dcterms:W3CDTF">2019-11-30T01:11:00Z</dcterms:created>
  <dcterms:modified xsi:type="dcterms:W3CDTF">2020-01-20T01:45:00Z</dcterms:modified>
</cp:coreProperties>
</file>