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附件1-2</w:t>
      </w:r>
    </w:p>
    <w:p>
      <w:pPr>
        <w:spacing w:line="520" w:lineRule="exact"/>
        <w:ind w:firstLine="880"/>
        <w:jc w:val="center"/>
        <w:rPr>
          <w:rFonts w:hint="default" w:ascii="Times New Roman" w:hAnsi="Times New Roman" w:eastAsia="华文中宋" w:cs="Times New Roman"/>
          <w:bCs/>
          <w:kern w:val="44"/>
          <w:sz w:val="44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kern w:val="44"/>
          <w:sz w:val="44"/>
          <w:szCs w:val="44"/>
        </w:rPr>
        <w:t>公平竞争审查举报不予受理通知书</w:t>
      </w:r>
    </w:p>
    <w:p>
      <w:pPr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我局于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日收到你关于                          涉嫌违反公平竞争审查制度的举报。经核查，相关举报属于以下第（   ）项情形，我局决定不予受理。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（一）无具体明确的被举报人或涉嫌违反公平竞争审查规定情形的；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（二）不属于本受理机关受理范围的；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（三）举报已经受理且仍在核查处理过程中，举报人就同一事项重复举报的；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（四）举报已核查处理结束，举报人在无新线索的情况下以同一事实或者理由重复举报的； 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（五）受理机关发现举报人对同一事实已向其他行政机关举报、申请行政复议、向人民法院提起诉讼或已经进入上述程序的；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（六）其他不应当受理的情形。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特此告知。</w:t>
      </w:r>
    </w:p>
    <w:p>
      <w:pPr>
        <w:spacing w:line="52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月    日</w:t>
      </w:r>
    </w:p>
    <w:p>
      <w:pPr>
        <w:spacing w:line="520" w:lineRule="exact"/>
        <w:ind w:right="320" w:firstLine="64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（印章）</w:t>
      </w:r>
    </w:p>
    <w:p>
      <w:pPr>
        <w:spacing w:line="520" w:lineRule="exact"/>
        <w:ind w:right="320" w:firstLine="64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right="320" w:firstLine="64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NzY5NDgyMjMwODZhNjg5ODFhOTM1Y2Q1NDYxNjcifQ=="/>
  </w:docVars>
  <w:rsids>
    <w:rsidRoot w:val="5998353F"/>
    <w:rsid w:val="211E2901"/>
    <w:rsid w:val="599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2023-09-01T02:19:00Z</dcterms:created>
  <dc:creator>Joyce</dc:creator>
  <cp:lastModifiedBy>Joyce</cp:lastModifiedBy>
  <dcterms:modified xsi:type="dcterms:W3CDTF">2023-09-01T02:32:56Z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A6288B0EB5A6481288925CDAA94E6FCD_11</vt:lpwstr>
  </property>
</Properties>
</file>